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8D54A3" w14:textId="77777777" w:rsidR="006A7F91" w:rsidRDefault="006A7F91" w:rsidP="00F034EC">
      <w:pPr>
        <w:jc w:val="center"/>
        <w:rPr>
          <w:b/>
        </w:rPr>
      </w:pPr>
    </w:p>
    <w:p w14:paraId="4FF4B1E1" w14:textId="77777777" w:rsidR="006A7F91" w:rsidRDefault="006A7F91" w:rsidP="00F034EC">
      <w:pPr>
        <w:jc w:val="center"/>
        <w:rPr>
          <w:b/>
        </w:rPr>
      </w:pPr>
    </w:p>
    <w:p w14:paraId="5685D90F" w14:textId="77777777" w:rsidR="006A7F91" w:rsidRPr="00194E3C" w:rsidRDefault="006A7F91" w:rsidP="006A7F91">
      <w:pPr>
        <w:spacing w:before="240"/>
        <w:jc w:val="right"/>
        <w:rPr>
          <w:b/>
          <w:bCs/>
          <w:sz w:val="48"/>
          <w:szCs w:val="48"/>
        </w:rPr>
      </w:pPr>
      <w:r w:rsidRPr="00194E3C">
        <w:rPr>
          <w:sz w:val="48"/>
          <w:szCs w:val="48"/>
        </w:rPr>
        <w:t xml:space="preserve">Programme Business Case </w:t>
      </w:r>
      <w:r w:rsidRPr="00194E3C">
        <w:rPr>
          <w:sz w:val="48"/>
          <w:szCs w:val="48"/>
        </w:rPr>
        <w:br/>
        <w:t xml:space="preserve">for an </w:t>
      </w:r>
      <w:r w:rsidRPr="00194E3C">
        <w:rPr>
          <w:b/>
          <w:bCs/>
          <w:sz w:val="48"/>
          <w:szCs w:val="48"/>
        </w:rPr>
        <w:t>All Wales Positron Emission Tomography (PET) Service</w:t>
      </w:r>
    </w:p>
    <w:p w14:paraId="67E4F7BA" w14:textId="77777777" w:rsidR="006A7F91" w:rsidRDefault="006A7F91" w:rsidP="006A7F91">
      <w:pPr>
        <w:spacing w:before="240"/>
        <w:jc w:val="right"/>
        <w:rPr>
          <w:b/>
          <w:bCs/>
          <w:sz w:val="56"/>
          <w:szCs w:val="56"/>
        </w:rPr>
      </w:pPr>
    </w:p>
    <w:p w14:paraId="56008E42" w14:textId="0DFF17A7" w:rsidR="006A7F91" w:rsidRPr="00194E3C" w:rsidRDefault="006A7F91" w:rsidP="006A7F91">
      <w:pPr>
        <w:jc w:val="right"/>
        <w:rPr>
          <w:b/>
          <w:bCs/>
          <w:color w:val="1F4E79" w:themeColor="accent1" w:themeShade="80"/>
          <w:sz w:val="48"/>
          <w:szCs w:val="56"/>
        </w:rPr>
      </w:pPr>
      <w:r>
        <w:rPr>
          <w:b/>
          <w:bCs/>
          <w:color w:val="1F4E79"/>
          <w:sz w:val="48"/>
          <w:szCs w:val="56"/>
        </w:rPr>
        <w:t>Clinical Demand Model Narrative</w:t>
      </w:r>
    </w:p>
    <w:p w14:paraId="6E5E6532" w14:textId="77777777" w:rsidR="006A7F91" w:rsidRDefault="006A7F91" w:rsidP="006A7F91">
      <w:pPr>
        <w:jc w:val="right"/>
        <w:rPr>
          <w:b/>
          <w:bCs/>
          <w:color w:val="1F4E79" w:themeColor="accent1" w:themeShade="80"/>
          <w:sz w:val="56"/>
          <w:szCs w:val="56"/>
        </w:rPr>
      </w:pPr>
    </w:p>
    <w:p w14:paraId="365D2C98" w14:textId="4B4C6E45" w:rsidR="006A7F91" w:rsidRPr="00194E3C" w:rsidRDefault="006A7F91" w:rsidP="006A7F91">
      <w:pPr>
        <w:jc w:val="right"/>
        <w:rPr>
          <w:b/>
          <w:bCs/>
          <w:color w:val="1F4E79" w:themeColor="accent1" w:themeShade="80"/>
          <w:sz w:val="48"/>
          <w:szCs w:val="56"/>
        </w:rPr>
      </w:pPr>
      <w:r>
        <w:rPr>
          <w:b/>
          <w:bCs/>
          <w:color w:val="1F4E79" w:themeColor="accent1" w:themeShade="80"/>
          <w:sz w:val="48"/>
          <w:szCs w:val="56"/>
        </w:rPr>
        <w:t xml:space="preserve">Strategic Case - Appendix </w:t>
      </w:r>
      <w:r>
        <w:rPr>
          <w:b/>
          <w:bCs/>
          <w:color w:val="1F4E79" w:themeColor="accent1" w:themeShade="80"/>
          <w:sz w:val="48"/>
          <w:szCs w:val="56"/>
        </w:rPr>
        <w:t>6</w:t>
      </w:r>
    </w:p>
    <w:p w14:paraId="2F849FC2" w14:textId="77777777" w:rsidR="006A7F91" w:rsidRDefault="006A7F91" w:rsidP="006A7F91">
      <w:pPr>
        <w:jc w:val="right"/>
        <w:rPr>
          <w:b/>
          <w:bCs/>
          <w:color w:val="1F4E79" w:themeColor="accent1" w:themeShade="80"/>
          <w:sz w:val="56"/>
          <w:szCs w:val="56"/>
        </w:rPr>
      </w:pPr>
    </w:p>
    <w:p w14:paraId="0DF19578" w14:textId="77777777" w:rsidR="006A7F91" w:rsidRDefault="006A7F91" w:rsidP="006A7F91">
      <w:pPr>
        <w:jc w:val="right"/>
        <w:rPr>
          <w:b/>
          <w:bCs/>
          <w:color w:val="1F4E79" w:themeColor="accent1" w:themeShade="80"/>
          <w:sz w:val="56"/>
          <w:szCs w:val="56"/>
        </w:rPr>
      </w:pPr>
    </w:p>
    <w:p w14:paraId="07FFD4B8" w14:textId="77777777" w:rsidR="006A7F91" w:rsidRDefault="006A7F91" w:rsidP="006A7F91">
      <w:pPr>
        <w:jc w:val="right"/>
        <w:rPr>
          <w:b/>
          <w:bCs/>
          <w:color w:val="1F4E79" w:themeColor="accent1" w:themeShade="80"/>
          <w:sz w:val="56"/>
          <w:szCs w:val="56"/>
        </w:rPr>
      </w:pPr>
    </w:p>
    <w:p w14:paraId="7C904C30" w14:textId="77777777" w:rsidR="006A7F91" w:rsidRDefault="006A7F91" w:rsidP="006A7F91">
      <w:pPr>
        <w:jc w:val="right"/>
        <w:rPr>
          <w:b/>
          <w:bCs/>
          <w:color w:val="1F4E79" w:themeColor="accent1" w:themeShade="80"/>
          <w:sz w:val="56"/>
          <w:szCs w:val="56"/>
        </w:rPr>
      </w:pPr>
    </w:p>
    <w:p w14:paraId="46C7DA3A" w14:textId="77777777" w:rsidR="006A7F91" w:rsidRDefault="006A7F91" w:rsidP="006A7F91">
      <w:pPr>
        <w:jc w:val="right"/>
        <w:rPr>
          <w:b/>
          <w:bCs/>
          <w:color w:val="1F4E79" w:themeColor="accent1" w:themeShade="80"/>
          <w:sz w:val="56"/>
          <w:szCs w:val="56"/>
        </w:rPr>
      </w:pPr>
    </w:p>
    <w:p w14:paraId="7958D535" w14:textId="77777777" w:rsidR="006A7F91" w:rsidRDefault="006A7F91" w:rsidP="00F034EC">
      <w:pPr>
        <w:jc w:val="center"/>
        <w:rPr>
          <w:b/>
        </w:rPr>
      </w:pPr>
    </w:p>
    <w:p w14:paraId="14373B6B" w14:textId="77777777" w:rsidR="006A7F91" w:rsidRDefault="006A7F91" w:rsidP="00F034EC">
      <w:pPr>
        <w:jc w:val="center"/>
        <w:rPr>
          <w:b/>
        </w:rPr>
      </w:pPr>
    </w:p>
    <w:p w14:paraId="5FF8559A" w14:textId="77777777" w:rsidR="006A7F91" w:rsidRDefault="006A7F91" w:rsidP="00F034EC">
      <w:pPr>
        <w:jc w:val="center"/>
        <w:rPr>
          <w:b/>
        </w:rPr>
      </w:pPr>
    </w:p>
    <w:p w14:paraId="54F8DED1" w14:textId="77777777" w:rsidR="006A7F91" w:rsidRDefault="006A7F91" w:rsidP="00F034EC">
      <w:pPr>
        <w:jc w:val="center"/>
        <w:rPr>
          <w:b/>
        </w:rPr>
      </w:pPr>
    </w:p>
    <w:p w14:paraId="6A88EB03" w14:textId="77777777" w:rsidR="006A7F91" w:rsidRDefault="006A7F91" w:rsidP="00F034EC">
      <w:pPr>
        <w:jc w:val="center"/>
        <w:rPr>
          <w:b/>
        </w:rPr>
      </w:pPr>
    </w:p>
    <w:p w14:paraId="21ACD24B" w14:textId="77777777" w:rsidR="006A7F91" w:rsidRDefault="006A7F91" w:rsidP="00F034EC">
      <w:pPr>
        <w:jc w:val="center"/>
        <w:rPr>
          <w:b/>
        </w:rPr>
      </w:pPr>
    </w:p>
    <w:p w14:paraId="74F2EF4E" w14:textId="77777777" w:rsidR="00F034EC" w:rsidRPr="006A7F91" w:rsidRDefault="000613D5" w:rsidP="00F034EC">
      <w:pPr>
        <w:rPr>
          <w:rFonts w:ascii="Arial" w:hAnsi="Arial" w:cs="Arial"/>
          <w:b/>
          <w:color w:val="1F4E79"/>
          <w:sz w:val="28"/>
          <w:szCs w:val="28"/>
        </w:rPr>
      </w:pPr>
      <w:r w:rsidRPr="006A7F91">
        <w:rPr>
          <w:rFonts w:ascii="Arial" w:hAnsi="Arial" w:cs="Arial"/>
          <w:b/>
          <w:color w:val="1F4E79"/>
          <w:sz w:val="28"/>
          <w:szCs w:val="28"/>
        </w:rPr>
        <w:lastRenderedPageBreak/>
        <w:t>Methodology</w:t>
      </w:r>
    </w:p>
    <w:p w14:paraId="26943E0B" w14:textId="72D5E0D3" w:rsidR="005B1110" w:rsidRPr="006A7F91" w:rsidRDefault="00556293" w:rsidP="005B1110">
      <w:pPr>
        <w:jc w:val="both"/>
        <w:rPr>
          <w:rFonts w:ascii="Arial" w:hAnsi="Arial" w:cs="Arial"/>
        </w:rPr>
      </w:pPr>
      <w:r w:rsidRPr="006A7F91">
        <w:rPr>
          <w:rFonts w:ascii="Arial" w:hAnsi="Arial" w:cs="Arial"/>
        </w:rPr>
        <w:t>To best inform the</w:t>
      </w:r>
      <w:r w:rsidR="00EC4E0A" w:rsidRPr="006A7F91">
        <w:rPr>
          <w:rFonts w:ascii="Arial" w:hAnsi="Arial" w:cs="Arial"/>
        </w:rPr>
        <w:t xml:space="preserve"> All Wales Programme Business Case </w:t>
      </w:r>
      <w:r w:rsidR="00702F7B" w:rsidRPr="006A7F91">
        <w:rPr>
          <w:rFonts w:ascii="Arial" w:hAnsi="Arial" w:cs="Arial"/>
        </w:rPr>
        <w:t xml:space="preserve">(PBC) </w:t>
      </w:r>
      <w:r w:rsidR="00EC4E0A" w:rsidRPr="006A7F91">
        <w:rPr>
          <w:rFonts w:ascii="Arial" w:hAnsi="Arial" w:cs="Arial"/>
        </w:rPr>
        <w:t>submission to Welsh Gove</w:t>
      </w:r>
      <w:r w:rsidR="009D3F6A" w:rsidRPr="006A7F91">
        <w:rPr>
          <w:rFonts w:ascii="Arial" w:hAnsi="Arial" w:cs="Arial"/>
        </w:rPr>
        <w:t>rnment, a Clinical</w:t>
      </w:r>
      <w:r w:rsidR="00EC4E0A" w:rsidRPr="006A7F91">
        <w:rPr>
          <w:rFonts w:ascii="Arial" w:hAnsi="Arial" w:cs="Arial"/>
        </w:rPr>
        <w:t xml:space="preserve"> Board was set-up </w:t>
      </w:r>
      <w:r w:rsidR="00702F7B" w:rsidRPr="006A7F91">
        <w:rPr>
          <w:rFonts w:ascii="Arial" w:hAnsi="Arial" w:cs="Arial"/>
        </w:rPr>
        <w:t>within the programme</w:t>
      </w:r>
      <w:r w:rsidR="005B1110" w:rsidRPr="006A7F91">
        <w:rPr>
          <w:rFonts w:ascii="Arial" w:hAnsi="Arial" w:cs="Arial"/>
        </w:rPr>
        <w:t xml:space="preserve">. The Clinical Board of this Programme met nine times between February 2020 and November 2020 was tasked with developing a Clinical Model of PET-CT demand up to 2031. The main Aims of the group were: </w:t>
      </w:r>
    </w:p>
    <w:p w14:paraId="201CEC96" w14:textId="77777777" w:rsidR="005B1110" w:rsidRPr="006A7F91" w:rsidRDefault="005B1110" w:rsidP="005B1110">
      <w:pPr>
        <w:pStyle w:val="ListParagraph"/>
        <w:numPr>
          <w:ilvl w:val="0"/>
          <w:numId w:val="9"/>
        </w:numPr>
        <w:jc w:val="both"/>
        <w:rPr>
          <w:rFonts w:ascii="Arial" w:hAnsi="Arial" w:cs="Arial"/>
        </w:rPr>
      </w:pPr>
      <w:r w:rsidRPr="006A7F91">
        <w:rPr>
          <w:rFonts w:ascii="Arial" w:hAnsi="Arial" w:cs="Arial"/>
        </w:rPr>
        <w:t xml:space="preserve">Develop and promote the vision, values and culture of a quality PET service through fit-for-purpose service models that are practicable, and meet the required national and local clinical standards while realising equitable quality outcomes across Wales.  </w:t>
      </w:r>
    </w:p>
    <w:p w14:paraId="10AD0000" w14:textId="77777777" w:rsidR="005B1110" w:rsidRPr="006A7F91" w:rsidRDefault="005B1110" w:rsidP="005B1110">
      <w:pPr>
        <w:pStyle w:val="ListParagraph"/>
        <w:numPr>
          <w:ilvl w:val="0"/>
          <w:numId w:val="9"/>
        </w:numPr>
        <w:jc w:val="both"/>
        <w:rPr>
          <w:rFonts w:ascii="Arial" w:hAnsi="Arial" w:cs="Arial"/>
        </w:rPr>
      </w:pPr>
      <w:r w:rsidRPr="006A7F91">
        <w:rPr>
          <w:rFonts w:ascii="Arial" w:hAnsi="Arial" w:cs="Arial"/>
        </w:rPr>
        <w:t>Develop a strategic and delivery focussed PET service model to enable timely delivery of service reconfiguration while ensuring it is fit for purpose, of high quality and does not adversely impact on the patient, partner organisations or outcomes.</w:t>
      </w:r>
    </w:p>
    <w:p w14:paraId="629A7733" w14:textId="121EE349" w:rsidR="00DF7470" w:rsidRPr="006A7F91" w:rsidRDefault="002F1C11" w:rsidP="000613D5">
      <w:pPr>
        <w:jc w:val="both"/>
        <w:rPr>
          <w:rFonts w:ascii="Arial" w:hAnsi="Arial" w:cs="Arial"/>
        </w:rPr>
      </w:pPr>
      <w:r w:rsidRPr="006A7F91">
        <w:rPr>
          <w:rFonts w:ascii="Arial" w:hAnsi="Arial" w:cs="Arial"/>
        </w:rPr>
        <w:t xml:space="preserve">The </w:t>
      </w:r>
      <w:r w:rsidR="005110E4" w:rsidRPr="006A7F91">
        <w:rPr>
          <w:rFonts w:ascii="Arial" w:hAnsi="Arial" w:cs="Arial"/>
        </w:rPr>
        <w:t xml:space="preserve">Clinical Model </w:t>
      </w:r>
      <w:r w:rsidRPr="006A7F91">
        <w:rPr>
          <w:rFonts w:ascii="Arial" w:hAnsi="Arial" w:cs="Arial"/>
        </w:rPr>
        <w:t xml:space="preserve">will </w:t>
      </w:r>
      <w:r w:rsidR="00EC4E0A" w:rsidRPr="006A7F91">
        <w:rPr>
          <w:rFonts w:ascii="Arial" w:hAnsi="Arial" w:cs="Arial"/>
        </w:rPr>
        <w:t xml:space="preserve">serve as the </w:t>
      </w:r>
      <w:r w:rsidR="005110E4" w:rsidRPr="006A7F91">
        <w:rPr>
          <w:rFonts w:ascii="Arial" w:hAnsi="Arial" w:cs="Arial"/>
        </w:rPr>
        <w:t>foundation upon which</w:t>
      </w:r>
      <w:r w:rsidR="00EC4E0A" w:rsidRPr="006A7F91">
        <w:rPr>
          <w:rFonts w:ascii="Arial" w:hAnsi="Arial" w:cs="Arial"/>
        </w:rPr>
        <w:t xml:space="preserve"> to design future PET Service Provision</w:t>
      </w:r>
      <w:r w:rsidRPr="006A7F91">
        <w:rPr>
          <w:rFonts w:ascii="Arial" w:hAnsi="Arial" w:cs="Arial"/>
        </w:rPr>
        <w:t xml:space="preserve"> across Wales</w:t>
      </w:r>
      <w:r w:rsidR="00702F7B" w:rsidRPr="006A7F91">
        <w:rPr>
          <w:rFonts w:ascii="Arial" w:hAnsi="Arial" w:cs="Arial"/>
        </w:rPr>
        <w:t xml:space="preserve">, and </w:t>
      </w:r>
      <w:r w:rsidRPr="006A7F91">
        <w:rPr>
          <w:rFonts w:ascii="Arial" w:hAnsi="Arial" w:cs="Arial"/>
        </w:rPr>
        <w:t xml:space="preserve">consequently will inform </w:t>
      </w:r>
      <w:r w:rsidR="00702F7B" w:rsidRPr="006A7F91">
        <w:rPr>
          <w:rFonts w:ascii="Arial" w:hAnsi="Arial" w:cs="Arial"/>
        </w:rPr>
        <w:t>the PBC</w:t>
      </w:r>
      <w:r w:rsidR="00EC4E0A" w:rsidRPr="006A7F91">
        <w:rPr>
          <w:rFonts w:ascii="Arial" w:hAnsi="Arial" w:cs="Arial"/>
        </w:rPr>
        <w:t xml:space="preserve">. Members of </w:t>
      </w:r>
      <w:r w:rsidRPr="006A7F91">
        <w:rPr>
          <w:rFonts w:ascii="Arial" w:hAnsi="Arial" w:cs="Arial"/>
        </w:rPr>
        <w:t>the Clinical Board</w:t>
      </w:r>
      <w:r w:rsidR="00EC4E0A" w:rsidRPr="006A7F91">
        <w:rPr>
          <w:rFonts w:ascii="Arial" w:hAnsi="Arial" w:cs="Arial"/>
        </w:rPr>
        <w:t xml:space="preserve"> are considered experts in the field of PET in Wales</w:t>
      </w:r>
      <w:r w:rsidR="00702F7B" w:rsidRPr="006A7F91">
        <w:rPr>
          <w:rFonts w:ascii="Arial" w:hAnsi="Arial" w:cs="Arial"/>
        </w:rPr>
        <w:t xml:space="preserve"> and the TOR can be found here</w:t>
      </w:r>
      <w:r w:rsidR="00DF7470" w:rsidRPr="006A7F91">
        <w:rPr>
          <w:rFonts w:ascii="Arial" w:hAnsi="Arial" w:cs="Arial"/>
        </w:rPr>
        <w:t>:</w:t>
      </w:r>
    </w:p>
    <w:p w14:paraId="26D36C3D" w14:textId="703D7442" w:rsidR="00EC4E0A" w:rsidRDefault="00DF7470" w:rsidP="008A7760">
      <w:pPr>
        <w:jc w:val="center"/>
      </w:pPr>
      <w:r>
        <w:object w:dxaOrig="1520" w:dyaOrig="985" w14:anchorId="296F41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6" o:title=""/>
          </v:shape>
          <o:OLEObject Type="Embed" ProgID="Word.Document.12" ShapeID="_x0000_i1025" DrawAspect="Icon" ObjectID="_1681106867" r:id="rId7">
            <o:FieldCodes>\s</o:FieldCodes>
          </o:OLEObject>
        </w:object>
      </w:r>
    </w:p>
    <w:p w14:paraId="17EC1F07" w14:textId="7AB5093E" w:rsidR="00702F7B" w:rsidRPr="006A7F91" w:rsidRDefault="005110E4" w:rsidP="005B1110">
      <w:pPr>
        <w:jc w:val="both"/>
        <w:rPr>
          <w:rFonts w:ascii="Arial" w:hAnsi="Arial" w:cs="Arial"/>
        </w:rPr>
      </w:pPr>
      <w:r w:rsidRPr="006A7F91">
        <w:rPr>
          <w:rFonts w:ascii="Arial" w:hAnsi="Arial" w:cs="Arial"/>
        </w:rPr>
        <w:t xml:space="preserve">The </w:t>
      </w:r>
      <w:r w:rsidR="00702F7B" w:rsidRPr="006A7F91">
        <w:rPr>
          <w:rFonts w:ascii="Arial" w:hAnsi="Arial" w:cs="Arial"/>
        </w:rPr>
        <w:t>dataset</w:t>
      </w:r>
      <w:r w:rsidRPr="006A7F91">
        <w:rPr>
          <w:rFonts w:ascii="Arial" w:hAnsi="Arial" w:cs="Arial"/>
        </w:rPr>
        <w:t xml:space="preserve"> presented within </w:t>
      </w:r>
      <w:r w:rsidR="002F1C11" w:rsidRPr="006A7F91">
        <w:rPr>
          <w:rFonts w:ascii="Arial" w:hAnsi="Arial" w:cs="Arial"/>
        </w:rPr>
        <w:t xml:space="preserve">the clinical </w:t>
      </w:r>
      <w:r w:rsidRPr="006A7F91">
        <w:rPr>
          <w:rFonts w:ascii="Arial" w:hAnsi="Arial" w:cs="Arial"/>
        </w:rPr>
        <w:t xml:space="preserve">model involves both qualitative and quantitative data. </w:t>
      </w:r>
    </w:p>
    <w:p w14:paraId="586F123A" w14:textId="1AE67176" w:rsidR="00EC4E0A" w:rsidRPr="006A7F91" w:rsidRDefault="005110E4" w:rsidP="000613D5">
      <w:pPr>
        <w:jc w:val="both"/>
        <w:rPr>
          <w:rFonts w:ascii="Arial" w:hAnsi="Arial" w:cs="Arial"/>
        </w:rPr>
      </w:pPr>
      <w:r w:rsidRPr="006A7F91">
        <w:rPr>
          <w:rFonts w:ascii="Arial" w:hAnsi="Arial" w:cs="Arial"/>
        </w:rPr>
        <w:t xml:space="preserve">Clinical </w:t>
      </w:r>
      <w:r w:rsidR="002F1C11" w:rsidRPr="006A7F91">
        <w:rPr>
          <w:rFonts w:ascii="Arial" w:hAnsi="Arial" w:cs="Arial"/>
        </w:rPr>
        <w:t xml:space="preserve">Board </w:t>
      </w:r>
      <w:r w:rsidR="00EC4E0A" w:rsidRPr="006A7F91">
        <w:rPr>
          <w:rFonts w:ascii="Arial" w:hAnsi="Arial" w:cs="Arial"/>
        </w:rPr>
        <w:t xml:space="preserve">members made use of their networks and expertise in reviewing published peer-reviewed papers to obtain comparator data. In addition, colleagues within WHSSC worked to </w:t>
      </w:r>
      <w:r w:rsidRPr="006A7F91">
        <w:rPr>
          <w:rFonts w:ascii="Arial" w:hAnsi="Arial" w:cs="Arial"/>
        </w:rPr>
        <w:t>collate existing data on current and previous PET scanning activity across Wales</w:t>
      </w:r>
      <w:r w:rsidR="00556293" w:rsidRPr="006A7F91">
        <w:rPr>
          <w:rFonts w:ascii="Arial" w:hAnsi="Arial" w:cs="Arial"/>
        </w:rPr>
        <w:t xml:space="preserve">. </w:t>
      </w:r>
      <w:r w:rsidR="009D3F6A" w:rsidRPr="006A7F91">
        <w:rPr>
          <w:rFonts w:ascii="Arial" w:hAnsi="Arial" w:cs="Arial"/>
        </w:rPr>
        <w:t>Additionally, a</w:t>
      </w:r>
      <w:r w:rsidRPr="006A7F91">
        <w:rPr>
          <w:rFonts w:ascii="Arial" w:hAnsi="Arial" w:cs="Arial"/>
        </w:rPr>
        <w:t xml:space="preserve"> questionnaire was </w:t>
      </w:r>
      <w:r w:rsidR="002F1C11" w:rsidRPr="006A7F91">
        <w:rPr>
          <w:rFonts w:ascii="Arial" w:hAnsi="Arial" w:cs="Arial"/>
        </w:rPr>
        <w:t xml:space="preserve">developed </w:t>
      </w:r>
      <w:r w:rsidRPr="006A7F91">
        <w:rPr>
          <w:rFonts w:ascii="Arial" w:hAnsi="Arial" w:cs="Arial"/>
        </w:rPr>
        <w:t xml:space="preserve">to gather views from </w:t>
      </w:r>
      <w:r w:rsidR="00D50909" w:rsidRPr="006A7F91">
        <w:rPr>
          <w:rFonts w:ascii="Arial" w:hAnsi="Arial" w:cs="Arial"/>
        </w:rPr>
        <w:t xml:space="preserve">relevant </w:t>
      </w:r>
      <w:r w:rsidRPr="006A7F91">
        <w:rPr>
          <w:rFonts w:ascii="Arial" w:hAnsi="Arial" w:cs="Arial"/>
        </w:rPr>
        <w:t xml:space="preserve">clinical staff </w:t>
      </w:r>
      <w:r w:rsidR="00D50909" w:rsidRPr="006A7F91">
        <w:rPr>
          <w:rFonts w:ascii="Arial" w:hAnsi="Arial" w:cs="Arial"/>
        </w:rPr>
        <w:t xml:space="preserve">across Wales </w:t>
      </w:r>
      <w:r w:rsidRPr="006A7F91">
        <w:rPr>
          <w:rFonts w:ascii="Arial" w:hAnsi="Arial" w:cs="Arial"/>
        </w:rPr>
        <w:t xml:space="preserve">on </w:t>
      </w:r>
      <w:r w:rsidR="00D50909" w:rsidRPr="006A7F91">
        <w:rPr>
          <w:rFonts w:ascii="Arial" w:hAnsi="Arial" w:cs="Arial"/>
        </w:rPr>
        <w:t xml:space="preserve">the </w:t>
      </w:r>
      <w:r w:rsidRPr="006A7F91">
        <w:rPr>
          <w:rFonts w:ascii="Arial" w:hAnsi="Arial" w:cs="Arial"/>
        </w:rPr>
        <w:t xml:space="preserve">future </w:t>
      </w:r>
      <w:r w:rsidR="009D3F6A" w:rsidRPr="006A7F91">
        <w:rPr>
          <w:rFonts w:ascii="Arial" w:hAnsi="Arial" w:cs="Arial"/>
        </w:rPr>
        <w:t>scope</w:t>
      </w:r>
      <w:r w:rsidRPr="006A7F91">
        <w:rPr>
          <w:rFonts w:ascii="Arial" w:hAnsi="Arial" w:cs="Arial"/>
        </w:rPr>
        <w:t xml:space="preserve"> of PET scanning</w:t>
      </w:r>
      <w:r w:rsidR="00BC7929" w:rsidRPr="006A7F91">
        <w:rPr>
          <w:rFonts w:ascii="Arial" w:hAnsi="Arial" w:cs="Arial"/>
        </w:rPr>
        <w:t xml:space="preserve"> (see Appendix 1)</w:t>
      </w:r>
      <w:r w:rsidRPr="006A7F91">
        <w:rPr>
          <w:rFonts w:ascii="Arial" w:hAnsi="Arial" w:cs="Arial"/>
        </w:rPr>
        <w:t xml:space="preserve">. </w:t>
      </w:r>
    </w:p>
    <w:p w14:paraId="381B2E3C" w14:textId="77777777" w:rsidR="00DC2735" w:rsidRPr="006A7F91" w:rsidRDefault="005110E4" w:rsidP="000613D5">
      <w:pPr>
        <w:jc w:val="both"/>
        <w:rPr>
          <w:rFonts w:ascii="Arial" w:hAnsi="Arial" w:cs="Arial"/>
        </w:rPr>
      </w:pPr>
      <w:r w:rsidRPr="006A7F91">
        <w:rPr>
          <w:rFonts w:ascii="Arial" w:hAnsi="Arial" w:cs="Arial"/>
        </w:rPr>
        <w:t>Where quantitative data was</w:t>
      </w:r>
      <w:r w:rsidR="000613D5" w:rsidRPr="006A7F91">
        <w:rPr>
          <w:rFonts w:ascii="Arial" w:hAnsi="Arial" w:cs="Arial"/>
        </w:rPr>
        <w:t xml:space="preserve"> </w:t>
      </w:r>
      <w:r w:rsidR="00556293" w:rsidRPr="006A7F91">
        <w:rPr>
          <w:rFonts w:ascii="Arial" w:hAnsi="Arial" w:cs="Arial"/>
        </w:rPr>
        <w:t>extracted</w:t>
      </w:r>
      <w:r w:rsidR="000613D5" w:rsidRPr="006A7F91">
        <w:rPr>
          <w:rFonts w:ascii="Arial" w:hAnsi="Arial" w:cs="Arial"/>
        </w:rPr>
        <w:t xml:space="preserve"> from </w:t>
      </w:r>
      <w:r w:rsidRPr="006A7F91">
        <w:rPr>
          <w:rFonts w:ascii="Arial" w:hAnsi="Arial" w:cs="Arial"/>
        </w:rPr>
        <w:t xml:space="preserve">other </w:t>
      </w:r>
      <w:r w:rsidR="000613D5" w:rsidRPr="006A7F91">
        <w:rPr>
          <w:rFonts w:ascii="Arial" w:hAnsi="Arial" w:cs="Arial"/>
        </w:rPr>
        <w:t xml:space="preserve">sources, </w:t>
      </w:r>
      <w:r w:rsidRPr="006A7F91">
        <w:rPr>
          <w:rFonts w:ascii="Arial" w:hAnsi="Arial" w:cs="Arial"/>
        </w:rPr>
        <w:t>the</w:t>
      </w:r>
      <w:r w:rsidR="000613D5" w:rsidRPr="006A7F91">
        <w:rPr>
          <w:rFonts w:ascii="Arial" w:hAnsi="Arial" w:cs="Arial"/>
        </w:rPr>
        <w:t xml:space="preserve"> </w:t>
      </w:r>
      <w:r w:rsidRPr="006A7F91">
        <w:rPr>
          <w:rFonts w:ascii="Arial" w:hAnsi="Arial" w:cs="Arial"/>
        </w:rPr>
        <w:t xml:space="preserve">verified </w:t>
      </w:r>
      <w:r w:rsidR="000613D5" w:rsidRPr="006A7F91">
        <w:rPr>
          <w:rFonts w:ascii="Arial" w:hAnsi="Arial" w:cs="Arial"/>
        </w:rPr>
        <w:t xml:space="preserve">reference </w:t>
      </w:r>
      <w:r w:rsidRPr="006A7F91">
        <w:rPr>
          <w:rFonts w:ascii="Arial" w:hAnsi="Arial" w:cs="Arial"/>
        </w:rPr>
        <w:t xml:space="preserve">is clearly marked </w:t>
      </w:r>
      <w:r w:rsidR="000613D5" w:rsidRPr="006A7F91">
        <w:rPr>
          <w:rFonts w:ascii="Arial" w:hAnsi="Arial" w:cs="Arial"/>
        </w:rPr>
        <w:t>within each section</w:t>
      </w:r>
      <w:r w:rsidR="00DC2735" w:rsidRPr="006A7F91">
        <w:rPr>
          <w:rFonts w:ascii="Arial" w:hAnsi="Arial" w:cs="Arial"/>
        </w:rPr>
        <w:t xml:space="preserve"> below</w:t>
      </w:r>
      <w:r w:rsidR="000613D5" w:rsidRPr="006A7F91">
        <w:rPr>
          <w:rFonts w:ascii="Arial" w:hAnsi="Arial" w:cs="Arial"/>
        </w:rPr>
        <w:t xml:space="preserve">. </w:t>
      </w:r>
    </w:p>
    <w:p w14:paraId="05C9949C" w14:textId="47C1CCA2" w:rsidR="000613D5" w:rsidRPr="006A7F91" w:rsidRDefault="00EE633D" w:rsidP="000613D5">
      <w:pPr>
        <w:jc w:val="both"/>
        <w:rPr>
          <w:rFonts w:ascii="Arial" w:hAnsi="Arial" w:cs="Arial"/>
        </w:rPr>
      </w:pPr>
      <w:r w:rsidRPr="006A7F91">
        <w:rPr>
          <w:rFonts w:ascii="Arial" w:hAnsi="Arial" w:cs="Arial"/>
        </w:rPr>
        <w:t>D</w:t>
      </w:r>
      <w:r w:rsidR="000613D5" w:rsidRPr="006A7F91">
        <w:rPr>
          <w:rFonts w:ascii="Arial" w:hAnsi="Arial" w:cs="Arial"/>
        </w:rPr>
        <w:t xml:space="preserve">ata analysis </w:t>
      </w:r>
      <w:r w:rsidR="00D50909" w:rsidRPr="006A7F91">
        <w:rPr>
          <w:rFonts w:ascii="Arial" w:hAnsi="Arial" w:cs="Arial"/>
        </w:rPr>
        <w:t>was</w:t>
      </w:r>
      <w:r w:rsidR="000613D5" w:rsidRPr="006A7F91">
        <w:rPr>
          <w:rFonts w:ascii="Arial" w:hAnsi="Arial" w:cs="Arial"/>
        </w:rPr>
        <w:t xml:space="preserve"> undertaken by </w:t>
      </w:r>
      <w:r w:rsidR="00D50909" w:rsidRPr="006A7F91">
        <w:rPr>
          <w:rFonts w:ascii="Arial" w:hAnsi="Arial" w:cs="Arial"/>
        </w:rPr>
        <w:t xml:space="preserve">an </w:t>
      </w:r>
      <w:r w:rsidR="000613D5" w:rsidRPr="006A7F91">
        <w:rPr>
          <w:rFonts w:ascii="Arial" w:hAnsi="Arial" w:cs="Arial"/>
        </w:rPr>
        <w:t xml:space="preserve">Information Analyst within WHSSC, who </w:t>
      </w:r>
      <w:r w:rsidR="00D50909" w:rsidRPr="006A7F91">
        <w:rPr>
          <w:rFonts w:ascii="Arial" w:hAnsi="Arial" w:cs="Arial"/>
        </w:rPr>
        <w:t xml:space="preserve">is </w:t>
      </w:r>
      <w:r w:rsidR="000613D5" w:rsidRPr="006A7F91">
        <w:rPr>
          <w:rFonts w:ascii="Arial" w:hAnsi="Arial" w:cs="Arial"/>
        </w:rPr>
        <w:t xml:space="preserve">experienced in </w:t>
      </w:r>
      <w:r w:rsidR="00D50909" w:rsidRPr="006A7F91">
        <w:rPr>
          <w:rFonts w:ascii="Arial" w:hAnsi="Arial" w:cs="Arial"/>
        </w:rPr>
        <w:t>evaluating</w:t>
      </w:r>
      <w:r w:rsidR="000613D5" w:rsidRPr="006A7F91">
        <w:rPr>
          <w:rFonts w:ascii="Arial" w:hAnsi="Arial" w:cs="Arial"/>
        </w:rPr>
        <w:t xml:space="preserve"> and generating data</w:t>
      </w:r>
      <w:r w:rsidR="00DC2735" w:rsidRPr="006A7F91">
        <w:rPr>
          <w:rFonts w:ascii="Arial" w:hAnsi="Arial" w:cs="Arial"/>
        </w:rPr>
        <w:t>sets</w:t>
      </w:r>
      <w:r w:rsidR="000613D5" w:rsidRPr="006A7F91">
        <w:rPr>
          <w:rFonts w:ascii="Arial" w:hAnsi="Arial" w:cs="Arial"/>
        </w:rPr>
        <w:t xml:space="preserve"> to inform specialist commissioning and </w:t>
      </w:r>
      <w:r w:rsidRPr="006A7F91">
        <w:rPr>
          <w:rFonts w:ascii="Arial" w:hAnsi="Arial" w:cs="Arial"/>
        </w:rPr>
        <w:t xml:space="preserve">health service </w:t>
      </w:r>
      <w:r w:rsidR="000613D5" w:rsidRPr="006A7F91">
        <w:rPr>
          <w:rFonts w:ascii="Arial" w:hAnsi="Arial" w:cs="Arial"/>
        </w:rPr>
        <w:t xml:space="preserve">planning. </w:t>
      </w:r>
      <w:r w:rsidR="00EC4E0A" w:rsidRPr="006A7F91">
        <w:rPr>
          <w:rFonts w:ascii="Arial" w:hAnsi="Arial" w:cs="Arial"/>
        </w:rPr>
        <w:t>An internal review of the data was carried out prior to presentation to the PET Clinical Board and Strategic Programme Board for decisions on the final PET 2031 Clinical Model included within the</w:t>
      </w:r>
      <w:r w:rsidR="00702F7B" w:rsidRPr="006A7F91">
        <w:rPr>
          <w:rFonts w:ascii="Arial" w:hAnsi="Arial" w:cs="Arial"/>
        </w:rPr>
        <w:t xml:space="preserve"> PBC</w:t>
      </w:r>
      <w:r w:rsidR="00EC4E0A" w:rsidRPr="006A7F91">
        <w:rPr>
          <w:rFonts w:ascii="Arial" w:hAnsi="Arial" w:cs="Arial"/>
        </w:rPr>
        <w:t xml:space="preserve">.  </w:t>
      </w:r>
    </w:p>
    <w:p w14:paraId="2156CBDD" w14:textId="77777777" w:rsidR="000613D5" w:rsidRDefault="000613D5" w:rsidP="000613D5">
      <w:pPr>
        <w:jc w:val="both"/>
      </w:pPr>
    </w:p>
    <w:p w14:paraId="7DD67AA3" w14:textId="77777777" w:rsidR="00E235FF" w:rsidRPr="00DF567C" w:rsidRDefault="000613D5" w:rsidP="00855CD2">
      <w:pPr>
        <w:jc w:val="both"/>
        <w:rPr>
          <w:rFonts w:ascii="Arial" w:hAnsi="Arial" w:cs="Arial"/>
          <w:b/>
          <w:color w:val="1F4E79"/>
          <w:sz w:val="28"/>
          <w:szCs w:val="28"/>
        </w:rPr>
      </w:pPr>
      <w:r w:rsidRPr="00DF567C">
        <w:rPr>
          <w:rFonts w:ascii="Arial" w:hAnsi="Arial" w:cs="Arial"/>
          <w:b/>
          <w:color w:val="1F4E79"/>
          <w:sz w:val="28"/>
          <w:szCs w:val="28"/>
        </w:rPr>
        <w:t>Welsh Population</w:t>
      </w:r>
    </w:p>
    <w:p w14:paraId="282BC317" w14:textId="77777777" w:rsidR="004F562A" w:rsidRPr="006A7F91" w:rsidRDefault="000613D5" w:rsidP="004F562A">
      <w:pPr>
        <w:jc w:val="both"/>
        <w:rPr>
          <w:rFonts w:ascii="Arial" w:hAnsi="Arial" w:cs="Arial"/>
        </w:rPr>
      </w:pPr>
      <w:r w:rsidRPr="006A7F91">
        <w:rPr>
          <w:rFonts w:ascii="Arial" w:hAnsi="Arial" w:cs="Arial"/>
        </w:rPr>
        <w:t xml:space="preserve">Based on </w:t>
      </w:r>
      <w:r w:rsidR="00855CD2" w:rsidRPr="006A7F91">
        <w:rPr>
          <w:rFonts w:ascii="Arial" w:hAnsi="Arial" w:cs="Arial"/>
        </w:rPr>
        <w:t>the June 2020 report from the ONS on “</w:t>
      </w:r>
      <w:hyperlink r:id="rId8" w:history="1">
        <w:r w:rsidR="004F562A" w:rsidRPr="006A7F91">
          <w:rPr>
            <w:rStyle w:val="Hyperlink"/>
            <w:rFonts w:ascii="Arial" w:hAnsi="Arial" w:cs="Arial"/>
          </w:rPr>
          <w:t>Dataset: Estimates of the population for the UK, England and Wales, Scotland and Northern Ireland</w:t>
        </w:r>
      </w:hyperlink>
      <w:r w:rsidR="00855CD2" w:rsidRPr="006A7F91">
        <w:rPr>
          <w:rFonts w:ascii="Arial" w:hAnsi="Arial" w:cs="Arial"/>
        </w:rPr>
        <w:t>”, the</w:t>
      </w:r>
      <w:r w:rsidR="004F562A" w:rsidRPr="006A7F91">
        <w:rPr>
          <w:rFonts w:ascii="Arial" w:hAnsi="Arial" w:cs="Arial"/>
        </w:rPr>
        <w:t xml:space="preserve"> mid-2019 population of Wales wa</w:t>
      </w:r>
      <w:r w:rsidR="00855CD2" w:rsidRPr="006A7F91">
        <w:rPr>
          <w:rFonts w:ascii="Arial" w:hAnsi="Arial" w:cs="Arial"/>
        </w:rPr>
        <w:t xml:space="preserve">s 3,152,879 (1,554,678 males at 49.3%, and 1,598,201 females at 50.7%). </w:t>
      </w:r>
    </w:p>
    <w:p w14:paraId="31E81735" w14:textId="70D42D5D" w:rsidR="00B22EC7" w:rsidRPr="006A7F91" w:rsidRDefault="009024A9" w:rsidP="00835C9E">
      <w:pPr>
        <w:jc w:val="both"/>
        <w:rPr>
          <w:rFonts w:ascii="Arial" w:hAnsi="Arial" w:cs="Arial"/>
        </w:rPr>
      </w:pPr>
      <w:r w:rsidRPr="006A7F91">
        <w:rPr>
          <w:rFonts w:ascii="Arial" w:hAnsi="Arial" w:cs="Arial"/>
        </w:rPr>
        <w:t xml:space="preserve">According to </w:t>
      </w:r>
      <w:r w:rsidR="004F562A" w:rsidRPr="006A7F91">
        <w:rPr>
          <w:rFonts w:ascii="Arial" w:hAnsi="Arial" w:cs="Arial"/>
        </w:rPr>
        <w:t>“</w:t>
      </w:r>
      <w:hyperlink r:id="rId9" w:history="1">
        <w:r w:rsidR="004F562A" w:rsidRPr="006A7F91">
          <w:rPr>
            <w:rStyle w:val="Hyperlink"/>
            <w:rFonts w:ascii="Arial" w:hAnsi="Arial" w:cs="Arial"/>
          </w:rPr>
          <w:t>Stats Wales: Population projections by local authority and year</w:t>
        </w:r>
      </w:hyperlink>
      <w:r w:rsidR="004F562A" w:rsidRPr="006A7F91">
        <w:rPr>
          <w:rFonts w:ascii="Arial" w:hAnsi="Arial" w:cs="Arial"/>
        </w:rPr>
        <w:t xml:space="preserve">” (2018), a </w:t>
      </w:r>
      <w:r w:rsidR="00B22EC7" w:rsidRPr="006A7F91">
        <w:rPr>
          <w:rFonts w:ascii="Arial" w:hAnsi="Arial" w:cs="Arial"/>
        </w:rPr>
        <w:t xml:space="preserve">percentage population </w:t>
      </w:r>
      <w:r w:rsidR="004F562A" w:rsidRPr="006A7F91">
        <w:rPr>
          <w:rFonts w:ascii="Arial" w:hAnsi="Arial" w:cs="Arial"/>
        </w:rPr>
        <w:t>increase</w:t>
      </w:r>
      <w:r w:rsidR="00B22EC7" w:rsidRPr="006A7F91">
        <w:rPr>
          <w:rFonts w:ascii="Arial" w:hAnsi="Arial" w:cs="Arial"/>
        </w:rPr>
        <w:t xml:space="preserve"> in Wales i.</w:t>
      </w:r>
      <w:r w:rsidR="004F562A" w:rsidRPr="006A7F91">
        <w:rPr>
          <w:rFonts w:ascii="Arial" w:hAnsi="Arial" w:cs="Arial"/>
        </w:rPr>
        <w:t>e. “population growth”, would be 0.25</w:t>
      </w:r>
      <w:r w:rsidR="00B22EC7" w:rsidRPr="006A7F91">
        <w:rPr>
          <w:rFonts w:ascii="Arial" w:hAnsi="Arial" w:cs="Arial"/>
        </w:rPr>
        <w:t xml:space="preserve">%. </w:t>
      </w:r>
      <w:r w:rsidR="005706C5" w:rsidRPr="006A7F91">
        <w:rPr>
          <w:rFonts w:ascii="Arial" w:hAnsi="Arial" w:cs="Arial"/>
        </w:rPr>
        <w:t>We have</w:t>
      </w:r>
      <w:r w:rsidR="00DF58B4" w:rsidRPr="006A7F91">
        <w:rPr>
          <w:rFonts w:ascii="Arial" w:hAnsi="Arial" w:cs="Arial"/>
        </w:rPr>
        <w:t xml:space="preserve"> therefore</w:t>
      </w:r>
      <w:r w:rsidR="005706C5" w:rsidRPr="006A7F91">
        <w:rPr>
          <w:rFonts w:ascii="Arial" w:hAnsi="Arial" w:cs="Arial"/>
        </w:rPr>
        <w:t xml:space="preserve"> applied this </w:t>
      </w:r>
      <w:r w:rsidRPr="006A7F91">
        <w:rPr>
          <w:rFonts w:ascii="Arial" w:hAnsi="Arial" w:cs="Arial"/>
        </w:rPr>
        <w:t>percentage year-on-y</w:t>
      </w:r>
      <w:r w:rsidR="00DF58B4" w:rsidRPr="006A7F91">
        <w:rPr>
          <w:rFonts w:ascii="Arial" w:hAnsi="Arial" w:cs="Arial"/>
        </w:rPr>
        <w:t>ear population growth to Table X</w:t>
      </w:r>
      <w:r w:rsidRPr="006A7F91">
        <w:rPr>
          <w:rFonts w:ascii="Arial" w:hAnsi="Arial" w:cs="Arial"/>
        </w:rPr>
        <w:t>, which shows 203</w:t>
      </w:r>
      <w:r w:rsidR="00835C9E" w:rsidRPr="006A7F91">
        <w:rPr>
          <w:rFonts w:ascii="Arial" w:hAnsi="Arial" w:cs="Arial"/>
        </w:rPr>
        <w:t xml:space="preserve">1 population of Wales to be </w:t>
      </w:r>
      <w:r w:rsidR="00D50909" w:rsidRPr="006A7F91">
        <w:rPr>
          <w:rFonts w:ascii="Arial" w:hAnsi="Arial" w:cs="Arial"/>
        </w:rPr>
        <w:t xml:space="preserve">approximately </w:t>
      </w:r>
      <w:r w:rsidR="00835C9E" w:rsidRPr="006A7F91">
        <w:rPr>
          <w:rFonts w:ascii="Arial" w:hAnsi="Arial" w:cs="Arial"/>
        </w:rPr>
        <w:t>3.2</w:t>
      </w:r>
      <w:r w:rsidRPr="006A7F91">
        <w:rPr>
          <w:rFonts w:ascii="Arial" w:hAnsi="Arial" w:cs="Arial"/>
        </w:rPr>
        <w:t xml:space="preserve"> million. This is largely in line with the </w:t>
      </w:r>
      <w:hyperlink r:id="rId10" w:history="1">
        <w:r w:rsidRPr="006A7F91">
          <w:rPr>
            <w:rStyle w:val="Hyperlink"/>
            <w:rFonts w:ascii="Arial" w:hAnsi="Arial" w:cs="Arial"/>
          </w:rPr>
          <w:t>2018 National Population Projections by the Office of National Statistics</w:t>
        </w:r>
      </w:hyperlink>
      <w:r w:rsidRPr="006A7F91">
        <w:rPr>
          <w:rFonts w:ascii="Arial" w:hAnsi="Arial" w:cs="Arial"/>
        </w:rPr>
        <w:t xml:space="preserve">, which </w:t>
      </w:r>
      <w:r w:rsidR="004F562A" w:rsidRPr="006A7F91">
        <w:rPr>
          <w:rFonts w:ascii="Arial" w:hAnsi="Arial" w:cs="Arial"/>
        </w:rPr>
        <w:t xml:space="preserve">estimated and projected the population of Wales to be </w:t>
      </w:r>
      <w:r w:rsidR="00DF58B4" w:rsidRPr="006A7F91">
        <w:rPr>
          <w:rFonts w:ascii="Arial" w:hAnsi="Arial" w:cs="Arial"/>
        </w:rPr>
        <w:t xml:space="preserve">around 3.2 million by 2023. This is </w:t>
      </w:r>
      <w:r w:rsidR="001837B9" w:rsidRPr="006A7F91">
        <w:rPr>
          <w:rFonts w:ascii="Arial" w:hAnsi="Arial" w:cs="Arial"/>
        </w:rPr>
        <w:t>a modest growth</w:t>
      </w:r>
      <w:r w:rsidR="00DF58B4" w:rsidRPr="006A7F91">
        <w:rPr>
          <w:rFonts w:ascii="Arial" w:hAnsi="Arial" w:cs="Arial"/>
        </w:rPr>
        <w:t xml:space="preserve"> for the Welsh population</w:t>
      </w:r>
      <w:r w:rsidR="001837B9" w:rsidRPr="006A7F91">
        <w:rPr>
          <w:rFonts w:ascii="Arial" w:hAnsi="Arial" w:cs="Arial"/>
        </w:rPr>
        <w:t xml:space="preserve">. </w:t>
      </w:r>
    </w:p>
    <w:p w14:paraId="2FCF1B88" w14:textId="16DD3A4E" w:rsidR="004F562A" w:rsidRPr="006A7F91" w:rsidRDefault="004F562A" w:rsidP="004F562A">
      <w:pPr>
        <w:jc w:val="both"/>
        <w:rPr>
          <w:rFonts w:ascii="Arial" w:hAnsi="Arial" w:cs="Arial"/>
        </w:rPr>
      </w:pPr>
      <w:r w:rsidRPr="006A7F91">
        <w:rPr>
          <w:rFonts w:ascii="Arial" w:hAnsi="Arial" w:cs="Arial"/>
        </w:rPr>
        <w:lastRenderedPageBreak/>
        <w:t xml:space="preserve">The population density across Wales can be seen in </w:t>
      </w:r>
      <w:r w:rsidR="00D50909" w:rsidRPr="006A7F91">
        <w:rPr>
          <w:rFonts w:ascii="Arial" w:hAnsi="Arial" w:cs="Arial"/>
        </w:rPr>
        <w:t>F</w:t>
      </w:r>
      <w:r w:rsidRPr="006A7F91">
        <w:rPr>
          <w:rFonts w:ascii="Arial" w:hAnsi="Arial" w:cs="Arial"/>
        </w:rPr>
        <w:t>igure</w:t>
      </w:r>
      <w:r w:rsidR="00D50909" w:rsidRPr="006A7F91">
        <w:rPr>
          <w:rFonts w:ascii="Arial" w:hAnsi="Arial" w:cs="Arial"/>
        </w:rPr>
        <w:t xml:space="preserve"> X below</w:t>
      </w:r>
      <w:r w:rsidRPr="006A7F91">
        <w:rPr>
          <w:rFonts w:ascii="Arial" w:hAnsi="Arial" w:cs="Arial"/>
        </w:rPr>
        <w:t xml:space="preserve">, where it is clear that Cardiff and </w:t>
      </w:r>
      <w:r w:rsidR="00D50909" w:rsidRPr="006A7F91">
        <w:rPr>
          <w:rFonts w:ascii="Arial" w:hAnsi="Arial" w:cs="Arial"/>
        </w:rPr>
        <w:t xml:space="preserve">the </w:t>
      </w:r>
      <w:r w:rsidRPr="006A7F91">
        <w:rPr>
          <w:rFonts w:ascii="Arial" w:hAnsi="Arial" w:cs="Arial"/>
        </w:rPr>
        <w:t>surrounding South Wales areas have the highest density of people. The highest density of Welsh citizens in North Wales is centred on Wrexham.</w:t>
      </w:r>
    </w:p>
    <w:p w14:paraId="375FEAA0" w14:textId="77777777" w:rsidR="004F562A" w:rsidRPr="006A7F91" w:rsidRDefault="004F562A" w:rsidP="004F562A">
      <w:pPr>
        <w:jc w:val="center"/>
        <w:rPr>
          <w:rFonts w:ascii="Arial" w:hAnsi="Arial" w:cs="Arial"/>
        </w:rPr>
      </w:pPr>
      <w:r w:rsidRPr="006A7F91">
        <w:rPr>
          <w:rFonts w:ascii="Arial" w:hAnsi="Arial" w:cs="Arial"/>
          <w:noProof/>
          <w:lang w:eastAsia="en-GB"/>
        </w:rPr>
        <w:drawing>
          <wp:inline distT="0" distB="0" distL="0" distR="0" wp14:anchorId="436AD51A" wp14:editId="747E1DF5">
            <wp:extent cx="3657600" cy="261015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62324" cy="2613529"/>
                    </a:xfrm>
                    <a:prstGeom prst="rect">
                      <a:avLst/>
                    </a:prstGeom>
                  </pic:spPr>
                </pic:pic>
              </a:graphicData>
            </a:graphic>
          </wp:inline>
        </w:drawing>
      </w:r>
    </w:p>
    <w:p w14:paraId="75B8DB22" w14:textId="77777777" w:rsidR="00344BDC" w:rsidRPr="006A7F91" w:rsidRDefault="006A1C48" w:rsidP="00855CD2">
      <w:pPr>
        <w:jc w:val="both"/>
        <w:rPr>
          <w:rFonts w:ascii="Arial" w:hAnsi="Arial" w:cs="Arial"/>
        </w:rPr>
      </w:pPr>
      <w:r w:rsidRPr="006A7F91">
        <w:rPr>
          <w:rFonts w:ascii="Arial" w:hAnsi="Arial" w:cs="Arial"/>
        </w:rPr>
        <w:t xml:space="preserve">According to the </w:t>
      </w:r>
      <w:hyperlink r:id="rId12" w:history="1">
        <w:r w:rsidRPr="006A7F91">
          <w:rPr>
            <w:rStyle w:val="Hyperlink"/>
            <w:rFonts w:ascii="Arial" w:hAnsi="Arial" w:cs="Arial"/>
          </w:rPr>
          <w:t>World Population Prospects: the 2019 Revision</w:t>
        </w:r>
      </w:hyperlink>
      <w:r w:rsidRPr="006A7F91">
        <w:rPr>
          <w:rFonts w:ascii="Arial" w:hAnsi="Arial" w:cs="Arial"/>
        </w:rPr>
        <w:t xml:space="preserve">, for the first time in history in 2018, persons aged 65 or above outnumbered children under five years of age globally. </w:t>
      </w:r>
      <w:r w:rsidR="00EE633D" w:rsidRPr="006A7F91">
        <w:rPr>
          <w:rFonts w:ascii="Arial" w:hAnsi="Arial" w:cs="Arial"/>
        </w:rPr>
        <w:t>Indeed, a</w:t>
      </w:r>
      <w:r w:rsidR="00855CD2" w:rsidRPr="006A7F91">
        <w:rPr>
          <w:rFonts w:ascii="Arial" w:hAnsi="Arial" w:cs="Arial"/>
        </w:rPr>
        <w:t xml:space="preserve"> population trend across the UK is that the “number of those aged 65 years and over continues to increase faster than the rest of the population”, with the population aged 65 years and over having the highest level of growth of any broad age group in 2019</w:t>
      </w:r>
      <w:r w:rsidR="00EE633D" w:rsidRPr="006A7F91">
        <w:rPr>
          <w:rFonts w:ascii="Arial" w:hAnsi="Arial" w:cs="Arial"/>
        </w:rPr>
        <w:t xml:space="preserve"> (</w:t>
      </w:r>
      <w:r w:rsidR="00DF58B4" w:rsidRPr="006A7F91">
        <w:rPr>
          <w:rFonts w:ascii="Arial" w:hAnsi="Arial" w:cs="Arial"/>
        </w:rPr>
        <w:t xml:space="preserve">ONS, </w:t>
      </w:r>
      <w:hyperlink r:id="rId13" w:history="1">
        <w:r w:rsidR="00EE633D" w:rsidRPr="006A7F91">
          <w:rPr>
            <w:rStyle w:val="Hyperlink"/>
            <w:rFonts w:ascii="Arial" w:hAnsi="Arial" w:cs="Arial"/>
          </w:rPr>
          <w:t>Dataset: Estimates of the population for the UK, England and Wales, Scotland and Northern Ireland</w:t>
        </w:r>
      </w:hyperlink>
      <w:r w:rsidR="00EE633D" w:rsidRPr="006A7F91">
        <w:rPr>
          <w:rFonts w:ascii="Arial" w:hAnsi="Arial" w:cs="Arial"/>
        </w:rPr>
        <w:t>)</w:t>
      </w:r>
      <w:r w:rsidR="00855CD2" w:rsidRPr="006A7F91">
        <w:rPr>
          <w:rFonts w:ascii="Arial" w:hAnsi="Arial" w:cs="Arial"/>
        </w:rPr>
        <w:t>. There was a relatively uniform increase in the number of people aged 65 years and over in the year to mid-2019 across the constituent countries of the UK, with England (1.7%), Scotland (1.8%), Wales (1.6%) and Northern Ireland (2.1%) all experiencing a similar proportion of growth.</w:t>
      </w:r>
    </w:p>
    <w:p w14:paraId="4FBB8D7A" w14:textId="77777777" w:rsidR="00855CD2" w:rsidRPr="006A7F91" w:rsidRDefault="00344BDC" w:rsidP="00855CD2">
      <w:pPr>
        <w:jc w:val="both"/>
        <w:rPr>
          <w:rFonts w:ascii="Arial" w:hAnsi="Arial" w:cs="Arial"/>
        </w:rPr>
      </w:pPr>
      <w:r w:rsidRPr="006A7F91">
        <w:rPr>
          <w:rFonts w:ascii="Arial" w:hAnsi="Arial" w:cs="Arial"/>
        </w:rPr>
        <w:t>Based on this 1.6% growth</w:t>
      </w:r>
      <w:r w:rsidR="00855CD2" w:rsidRPr="006A7F91">
        <w:rPr>
          <w:rFonts w:ascii="Arial" w:hAnsi="Arial" w:cs="Arial"/>
        </w:rPr>
        <w:t xml:space="preserve"> </w:t>
      </w:r>
      <w:r w:rsidR="00B372A1" w:rsidRPr="006A7F91">
        <w:rPr>
          <w:rFonts w:ascii="Arial" w:hAnsi="Arial" w:cs="Arial"/>
        </w:rPr>
        <w:t xml:space="preserve">we predict that in 2031, 24.7% of the Welsh </w:t>
      </w:r>
      <w:r w:rsidR="00DF58B4" w:rsidRPr="006A7F91">
        <w:rPr>
          <w:rFonts w:ascii="Arial" w:hAnsi="Arial" w:cs="Arial"/>
        </w:rPr>
        <w:t xml:space="preserve">population will be 65 or older, </w:t>
      </w:r>
      <w:r w:rsidR="00B372A1" w:rsidRPr="006A7F91">
        <w:rPr>
          <w:rFonts w:ascii="Arial" w:hAnsi="Arial" w:cs="Arial"/>
        </w:rPr>
        <w:t>base</w:t>
      </w:r>
      <w:r w:rsidR="00DF58B4" w:rsidRPr="006A7F91">
        <w:rPr>
          <w:rFonts w:ascii="Arial" w:hAnsi="Arial" w:cs="Arial"/>
        </w:rPr>
        <w:t xml:space="preserve">d on population of 3,248,777, with 801,386 </w:t>
      </w:r>
      <w:r w:rsidR="00D50909" w:rsidRPr="006A7F91">
        <w:rPr>
          <w:rFonts w:ascii="Arial" w:hAnsi="Arial" w:cs="Arial"/>
        </w:rPr>
        <w:t xml:space="preserve">people </w:t>
      </w:r>
      <w:r w:rsidR="00DF58B4" w:rsidRPr="006A7F91">
        <w:rPr>
          <w:rFonts w:ascii="Arial" w:hAnsi="Arial" w:cs="Arial"/>
        </w:rPr>
        <w:t>in the 65+ range</w:t>
      </w:r>
      <w:r w:rsidR="00B372A1" w:rsidRPr="006A7F91">
        <w:rPr>
          <w:rFonts w:ascii="Arial" w:hAnsi="Arial" w:cs="Arial"/>
        </w:rPr>
        <w:t xml:space="preserve">.  </w:t>
      </w:r>
    </w:p>
    <w:p w14:paraId="692F7156" w14:textId="69E98CBF" w:rsidR="005250DB" w:rsidRDefault="0047640C" w:rsidP="005250DB">
      <w:pPr>
        <w:jc w:val="center"/>
      </w:pPr>
      <w:r>
        <w:object w:dxaOrig="1520" w:dyaOrig="985" w14:anchorId="753413D3">
          <v:shape id="_x0000_i1026" type="#_x0000_t75" style="width:76.5pt;height:49.5pt" o:ole="">
            <v:imagedata r:id="rId14" o:title=""/>
          </v:shape>
          <o:OLEObject Type="Embed" ProgID="Excel.Sheet.12" ShapeID="_x0000_i1026" DrawAspect="Icon" ObjectID="_1681106868" r:id="rId15"/>
        </w:object>
      </w:r>
    </w:p>
    <w:p w14:paraId="5C1BDF49" w14:textId="77777777" w:rsidR="007958F7" w:rsidRPr="006A7F91" w:rsidRDefault="00855CD2" w:rsidP="000613D5">
      <w:pPr>
        <w:jc w:val="both"/>
        <w:rPr>
          <w:rFonts w:ascii="Arial" w:hAnsi="Arial" w:cs="Arial"/>
        </w:rPr>
      </w:pPr>
      <w:r w:rsidRPr="006A7F91">
        <w:rPr>
          <w:rFonts w:ascii="Arial" w:hAnsi="Arial" w:cs="Arial"/>
        </w:rPr>
        <w:t xml:space="preserve">The </w:t>
      </w:r>
      <w:r w:rsidR="00EE633D" w:rsidRPr="006A7F91">
        <w:rPr>
          <w:rFonts w:ascii="Arial" w:hAnsi="Arial" w:cs="Arial"/>
        </w:rPr>
        <w:t xml:space="preserve">2019 </w:t>
      </w:r>
      <w:r w:rsidRPr="006A7F91">
        <w:rPr>
          <w:rFonts w:ascii="Arial" w:hAnsi="Arial" w:cs="Arial"/>
        </w:rPr>
        <w:t xml:space="preserve">ONS </w:t>
      </w:r>
      <w:r w:rsidR="00EE633D" w:rsidRPr="006A7F91">
        <w:rPr>
          <w:rFonts w:ascii="Arial" w:hAnsi="Arial" w:cs="Arial"/>
        </w:rPr>
        <w:t xml:space="preserve">Dataset </w:t>
      </w:r>
      <w:r w:rsidR="00C00259" w:rsidRPr="006A7F91">
        <w:rPr>
          <w:rFonts w:ascii="Arial" w:hAnsi="Arial" w:cs="Arial"/>
        </w:rPr>
        <w:t>critically demonstrated how Welsh</w:t>
      </w:r>
      <w:r w:rsidRPr="006A7F91">
        <w:rPr>
          <w:rFonts w:ascii="Arial" w:hAnsi="Arial" w:cs="Arial"/>
        </w:rPr>
        <w:t xml:space="preserve"> rural areas typically have older populations than cities</w:t>
      </w:r>
      <w:r w:rsidR="00C00259" w:rsidRPr="006A7F91">
        <w:rPr>
          <w:rFonts w:ascii="Arial" w:hAnsi="Arial" w:cs="Arial"/>
        </w:rPr>
        <w:t xml:space="preserve">. </w:t>
      </w:r>
      <w:r w:rsidR="006328A5" w:rsidRPr="006A7F91">
        <w:rPr>
          <w:rFonts w:ascii="Arial" w:hAnsi="Arial" w:cs="Arial"/>
        </w:rPr>
        <w:t>This is an important consideration in service provision</w:t>
      </w:r>
      <w:r w:rsidR="00D50909" w:rsidRPr="006A7F91">
        <w:rPr>
          <w:rFonts w:ascii="Arial" w:hAnsi="Arial" w:cs="Arial"/>
        </w:rPr>
        <w:t xml:space="preserve"> and access to key clinical services</w:t>
      </w:r>
      <w:r w:rsidR="006328A5" w:rsidRPr="006A7F91">
        <w:rPr>
          <w:rFonts w:ascii="Arial" w:hAnsi="Arial" w:cs="Arial"/>
        </w:rPr>
        <w:t xml:space="preserve">. </w:t>
      </w:r>
    </w:p>
    <w:p w14:paraId="44D31079" w14:textId="77777777" w:rsidR="007958F7" w:rsidRDefault="007958F7" w:rsidP="000613D5">
      <w:pPr>
        <w:jc w:val="both"/>
      </w:pPr>
    </w:p>
    <w:p w14:paraId="702BCF04" w14:textId="77777777" w:rsidR="007958F7" w:rsidRDefault="007958F7" w:rsidP="000613D5">
      <w:pPr>
        <w:jc w:val="both"/>
      </w:pPr>
    </w:p>
    <w:p w14:paraId="5BB1BD38" w14:textId="77777777" w:rsidR="007958F7" w:rsidRDefault="007958F7" w:rsidP="000613D5">
      <w:pPr>
        <w:jc w:val="both"/>
      </w:pPr>
    </w:p>
    <w:p w14:paraId="4CB4F56B" w14:textId="77777777" w:rsidR="007958F7" w:rsidRDefault="007958F7" w:rsidP="000613D5">
      <w:pPr>
        <w:jc w:val="both"/>
      </w:pPr>
    </w:p>
    <w:p w14:paraId="5537EF2C" w14:textId="77777777" w:rsidR="007958F7" w:rsidRDefault="007958F7" w:rsidP="000613D5">
      <w:pPr>
        <w:jc w:val="both"/>
      </w:pPr>
    </w:p>
    <w:p w14:paraId="5DDF5B00" w14:textId="461C192E" w:rsidR="007958F7" w:rsidRDefault="007958F7" w:rsidP="000613D5">
      <w:pPr>
        <w:jc w:val="both"/>
      </w:pPr>
    </w:p>
    <w:p w14:paraId="5CB2FE0B" w14:textId="77777777" w:rsidR="00855CD2" w:rsidRDefault="00855CD2" w:rsidP="00C00259">
      <w:pPr>
        <w:jc w:val="center"/>
      </w:pPr>
      <w:r>
        <w:rPr>
          <w:noProof/>
          <w:lang w:eastAsia="en-GB"/>
        </w:rPr>
        <w:lastRenderedPageBreak/>
        <w:drawing>
          <wp:inline distT="0" distB="0" distL="0" distR="0" wp14:anchorId="176A11F5" wp14:editId="5B3FACAF">
            <wp:extent cx="3332663" cy="2266950"/>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68868" cy="2291577"/>
                    </a:xfrm>
                    <a:prstGeom prst="rect">
                      <a:avLst/>
                    </a:prstGeom>
                  </pic:spPr>
                </pic:pic>
              </a:graphicData>
            </a:graphic>
          </wp:inline>
        </w:drawing>
      </w:r>
    </w:p>
    <w:p w14:paraId="59C8CD2D" w14:textId="77777777" w:rsidR="005250DB" w:rsidRDefault="005250DB" w:rsidP="006328A5">
      <w:pPr>
        <w:jc w:val="both"/>
      </w:pPr>
    </w:p>
    <w:p w14:paraId="077427BE" w14:textId="77777777" w:rsidR="006328A5" w:rsidRPr="00DF567C" w:rsidRDefault="006328A5" w:rsidP="006328A5">
      <w:pPr>
        <w:jc w:val="both"/>
        <w:rPr>
          <w:rFonts w:ascii="Arial" w:hAnsi="Arial" w:cs="Arial"/>
          <w:b/>
          <w:color w:val="1F4E79"/>
          <w:sz w:val="28"/>
          <w:szCs w:val="28"/>
        </w:rPr>
      </w:pPr>
      <w:r w:rsidRPr="00DF567C">
        <w:rPr>
          <w:rFonts w:ascii="Arial" w:hAnsi="Arial" w:cs="Arial"/>
          <w:b/>
          <w:color w:val="1F4E79"/>
          <w:sz w:val="28"/>
          <w:szCs w:val="28"/>
        </w:rPr>
        <w:t xml:space="preserve">Disease Prevalence within the Welsh population </w:t>
      </w:r>
    </w:p>
    <w:p w14:paraId="0E256930" w14:textId="15E552B1" w:rsidR="000613D5" w:rsidRPr="006A7F91" w:rsidRDefault="006328A5" w:rsidP="000613D5">
      <w:pPr>
        <w:jc w:val="both"/>
        <w:rPr>
          <w:rFonts w:ascii="Arial" w:hAnsi="Arial" w:cs="Arial"/>
        </w:rPr>
      </w:pPr>
      <w:r w:rsidRPr="006A7F91">
        <w:rPr>
          <w:rFonts w:ascii="Arial" w:hAnsi="Arial" w:cs="Arial"/>
        </w:rPr>
        <w:t xml:space="preserve">Although Welsh population growth </w:t>
      </w:r>
      <w:r w:rsidR="007064CE" w:rsidRPr="006A7F91">
        <w:rPr>
          <w:rFonts w:ascii="Arial" w:hAnsi="Arial" w:cs="Arial"/>
        </w:rPr>
        <w:t xml:space="preserve">over the next 10 years </w:t>
      </w:r>
      <w:r w:rsidRPr="006A7F91">
        <w:rPr>
          <w:rFonts w:ascii="Arial" w:hAnsi="Arial" w:cs="Arial"/>
        </w:rPr>
        <w:t>will be modest, Wales is projected to realise growth in the 65+ population of around 130</w:t>
      </w:r>
      <w:r w:rsidR="00DF58B4" w:rsidRPr="006A7F91">
        <w:rPr>
          <w:rFonts w:ascii="Arial" w:hAnsi="Arial" w:cs="Arial"/>
        </w:rPr>
        <w:t xml:space="preserve">,000, which is </w:t>
      </w:r>
      <w:r w:rsidRPr="006A7F91">
        <w:rPr>
          <w:rFonts w:ascii="Arial" w:hAnsi="Arial" w:cs="Arial"/>
        </w:rPr>
        <w:t xml:space="preserve">a significant demographic shift. </w:t>
      </w:r>
      <w:r w:rsidR="00F936A6" w:rsidRPr="006A7F91">
        <w:rPr>
          <w:rFonts w:ascii="Arial" w:hAnsi="Arial" w:cs="Arial"/>
        </w:rPr>
        <w:t>An aging population will mean increased overall demand for health and care services (</w:t>
      </w:r>
      <w:hyperlink r:id="rId17" w:history="1">
        <w:r w:rsidR="00F936A6" w:rsidRPr="006A7F91">
          <w:rPr>
            <w:rStyle w:val="Hyperlink"/>
            <w:rFonts w:ascii="Arial" w:hAnsi="Arial" w:cs="Arial"/>
          </w:rPr>
          <w:t>Future of an Ageing Population, Government Office for Science., 2016</w:t>
        </w:r>
      </w:hyperlink>
      <w:r w:rsidR="00F936A6" w:rsidRPr="006A7F91">
        <w:rPr>
          <w:rFonts w:ascii="Arial" w:hAnsi="Arial" w:cs="Arial"/>
        </w:rPr>
        <w:t xml:space="preserve">). Population ageing will mean a greater prevalence of age-related conditions, such as dementia and chronic conditions affecting the heart, musculoskeletal and circulatory system. </w:t>
      </w:r>
      <w:r w:rsidR="007064CE" w:rsidRPr="006A7F91">
        <w:rPr>
          <w:rFonts w:ascii="Arial" w:hAnsi="Arial" w:cs="Arial"/>
        </w:rPr>
        <w:t>Data in Figure X</w:t>
      </w:r>
      <w:r w:rsidR="00F936A6" w:rsidRPr="006A7F91">
        <w:rPr>
          <w:rFonts w:ascii="Arial" w:hAnsi="Arial" w:cs="Arial"/>
        </w:rPr>
        <w:t xml:space="preserve"> </w:t>
      </w:r>
      <w:r w:rsidR="007064CE" w:rsidRPr="006A7F91">
        <w:rPr>
          <w:rFonts w:ascii="Arial" w:hAnsi="Arial" w:cs="Arial"/>
        </w:rPr>
        <w:t xml:space="preserve">below </w:t>
      </w:r>
      <w:r w:rsidR="00F936A6" w:rsidRPr="006A7F91">
        <w:rPr>
          <w:rFonts w:ascii="Arial" w:hAnsi="Arial" w:cs="Arial"/>
        </w:rPr>
        <w:t xml:space="preserve">demonstrate the increased incidence of cancer with age </w:t>
      </w:r>
      <w:r w:rsidR="007064CE" w:rsidRPr="006A7F91">
        <w:rPr>
          <w:rFonts w:ascii="Arial" w:hAnsi="Arial" w:cs="Arial"/>
        </w:rPr>
        <w:t xml:space="preserve">at diagnosis </w:t>
      </w:r>
      <w:r w:rsidR="00F936A6" w:rsidRPr="006A7F91">
        <w:rPr>
          <w:rFonts w:ascii="Arial" w:hAnsi="Arial" w:cs="Arial"/>
        </w:rPr>
        <w:t>(</w:t>
      </w:r>
      <w:r w:rsidR="001E51F2" w:rsidRPr="006A7F91">
        <w:rPr>
          <w:rFonts w:ascii="Arial" w:hAnsi="Arial" w:cs="Arial"/>
        </w:rPr>
        <w:t xml:space="preserve">Cancer Research UK, </w:t>
      </w:r>
      <w:hyperlink r:id="rId18" w:anchor="heading-Zero" w:history="1">
        <w:r w:rsidR="001E51F2" w:rsidRPr="006A7F91">
          <w:rPr>
            <w:rStyle w:val="Hyperlink"/>
            <w:rFonts w:ascii="Arial" w:hAnsi="Arial" w:cs="Arial"/>
          </w:rPr>
          <w:t>https://www.cancerresearchuk.org/health-professional/cancer-statistics/incidence/age#heading-Zero</w:t>
        </w:r>
      </w:hyperlink>
      <w:r w:rsidR="001E51F2" w:rsidRPr="006A7F91">
        <w:rPr>
          <w:rFonts w:ascii="Arial" w:hAnsi="Arial" w:cs="Arial"/>
        </w:rPr>
        <w:t xml:space="preserve"> , Accessed January 2021</w:t>
      </w:r>
      <w:r w:rsidR="00F936A6" w:rsidRPr="006A7F91">
        <w:rPr>
          <w:rFonts w:ascii="Arial" w:hAnsi="Arial" w:cs="Arial"/>
        </w:rPr>
        <w:t xml:space="preserve">). </w:t>
      </w:r>
    </w:p>
    <w:p w14:paraId="4C40FCA7" w14:textId="77777777" w:rsidR="005250DB" w:rsidRDefault="00F936A6" w:rsidP="00F936A6">
      <w:pPr>
        <w:jc w:val="center"/>
      </w:pPr>
      <w:r w:rsidRPr="00F936A6">
        <w:rPr>
          <w:noProof/>
          <w:lang w:eastAsia="en-GB"/>
        </w:rPr>
        <w:drawing>
          <wp:inline distT="0" distB="0" distL="0" distR="0" wp14:anchorId="34D096C2" wp14:editId="41345A82">
            <wp:extent cx="4619625" cy="332387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24337" cy="3327267"/>
                    </a:xfrm>
                    <a:prstGeom prst="rect">
                      <a:avLst/>
                    </a:prstGeom>
                  </pic:spPr>
                </pic:pic>
              </a:graphicData>
            </a:graphic>
          </wp:inline>
        </w:drawing>
      </w:r>
    </w:p>
    <w:p w14:paraId="74295E91" w14:textId="77777777" w:rsidR="001837B9" w:rsidRDefault="001837B9" w:rsidP="000613D5">
      <w:pPr>
        <w:jc w:val="both"/>
      </w:pPr>
    </w:p>
    <w:p w14:paraId="721DE0F3" w14:textId="2EE5DB82" w:rsidR="001E51F2" w:rsidRDefault="00F936A6" w:rsidP="000613D5">
      <w:pPr>
        <w:jc w:val="both"/>
        <w:rPr>
          <w:rFonts w:ascii="Arial" w:hAnsi="Arial" w:cs="Arial"/>
        </w:rPr>
      </w:pPr>
      <w:r w:rsidRPr="006A7F91">
        <w:rPr>
          <w:rFonts w:ascii="Arial" w:hAnsi="Arial" w:cs="Arial"/>
        </w:rPr>
        <w:lastRenderedPageBreak/>
        <w:t>This disproportionate demand on services will</w:t>
      </w:r>
      <w:r w:rsidR="001E51F2" w:rsidRPr="006A7F91">
        <w:rPr>
          <w:rFonts w:ascii="Arial" w:hAnsi="Arial" w:cs="Arial"/>
        </w:rPr>
        <w:t xml:space="preserve"> include increased requests for</w:t>
      </w:r>
      <w:r w:rsidRPr="006A7F91">
        <w:rPr>
          <w:rFonts w:ascii="Arial" w:hAnsi="Arial" w:cs="Arial"/>
        </w:rPr>
        <w:t xml:space="preserve"> imaging diagnostics</w:t>
      </w:r>
      <w:r w:rsidR="001E51F2" w:rsidRPr="006A7F91">
        <w:rPr>
          <w:rFonts w:ascii="Arial" w:hAnsi="Arial" w:cs="Arial"/>
        </w:rPr>
        <w:t xml:space="preserve">, which is an important consideration when looking to </w:t>
      </w:r>
      <w:r w:rsidR="00DF58B4" w:rsidRPr="006A7F91">
        <w:rPr>
          <w:rFonts w:ascii="Arial" w:hAnsi="Arial" w:cs="Arial"/>
        </w:rPr>
        <w:t xml:space="preserve">predict </w:t>
      </w:r>
      <w:r w:rsidR="007064CE" w:rsidRPr="006A7F91">
        <w:rPr>
          <w:rFonts w:ascii="Arial" w:hAnsi="Arial" w:cs="Arial"/>
        </w:rPr>
        <w:t xml:space="preserve">future </w:t>
      </w:r>
      <w:r w:rsidR="001E51F2" w:rsidRPr="006A7F91">
        <w:rPr>
          <w:rFonts w:ascii="Arial" w:hAnsi="Arial" w:cs="Arial"/>
        </w:rPr>
        <w:t xml:space="preserve">demand for PET-CT scans. </w:t>
      </w:r>
    </w:p>
    <w:p w14:paraId="2B55CC37" w14:textId="77777777" w:rsidR="006A7F91" w:rsidRDefault="006A7F91" w:rsidP="000613D5">
      <w:pPr>
        <w:jc w:val="both"/>
        <w:rPr>
          <w:rFonts w:ascii="Arial" w:hAnsi="Arial" w:cs="Arial"/>
        </w:rPr>
      </w:pPr>
    </w:p>
    <w:p w14:paraId="0C272DAA" w14:textId="4148D175" w:rsidR="006A7F91" w:rsidRPr="00DF567C" w:rsidRDefault="006A7F91" w:rsidP="000613D5">
      <w:pPr>
        <w:jc w:val="both"/>
        <w:rPr>
          <w:rFonts w:ascii="Arial" w:hAnsi="Arial" w:cs="Arial"/>
          <w:b/>
          <w:bCs/>
          <w:iCs/>
          <w:color w:val="1F4E79"/>
        </w:rPr>
      </w:pPr>
      <w:r w:rsidRPr="00DF567C">
        <w:rPr>
          <w:rFonts w:ascii="Arial" w:hAnsi="Arial" w:cs="Arial"/>
          <w:b/>
          <w:bCs/>
          <w:iCs/>
          <w:color w:val="1F4E79"/>
        </w:rPr>
        <w:t>Table 1</w:t>
      </w:r>
      <w:r w:rsidRPr="00DF567C">
        <w:rPr>
          <w:rFonts w:ascii="Arial" w:hAnsi="Arial" w:cs="Arial"/>
          <w:b/>
          <w:bCs/>
          <w:iCs/>
          <w:color w:val="1F4E79"/>
        </w:rPr>
        <w:t xml:space="preserve"> - Disease prevalence in Wales compared to UK average</w:t>
      </w:r>
    </w:p>
    <w:p w14:paraId="3BDC7C9C" w14:textId="560F7DB1" w:rsidR="006A7F91" w:rsidRPr="006A7F91" w:rsidRDefault="006A7F91" w:rsidP="000613D5">
      <w:pPr>
        <w:jc w:val="both"/>
        <w:rPr>
          <w:rFonts w:ascii="Arial" w:hAnsi="Arial" w:cs="Arial"/>
        </w:rPr>
      </w:pPr>
      <w:r w:rsidRPr="001837B9">
        <w:rPr>
          <w:noProof/>
          <w:lang w:eastAsia="en-GB"/>
        </w:rPr>
        <w:drawing>
          <wp:inline distT="0" distB="0" distL="0" distR="0" wp14:anchorId="5B4F25EA" wp14:editId="0A4ECD50">
            <wp:extent cx="5731510" cy="1196975"/>
            <wp:effectExtent l="0" t="0" r="254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1196975"/>
                    </a:xfrm>
                    <a:prstGeom prst="rect">
                      <a:avLst/>
                    </a:prstGeom>
                  </pic:spPr>
                </pic:pic>
              </a:graphicData>
            </a:graphic>
          </wp:inline>
        </w:drawing>
      </w:r>
    </w:p>
    <w:p w14:paraId="7F4BC947" w14:textId="320A6570" w:rsidR="001E51F2" w:rsidRDefault="001E51F2" w:rsidP="000613D5">
      <w:pPr>
        <w:jc w:val="both"/>
      </w:pPr>
    </w:p>
    <w:p w14:paraId="1975A481" w14:textId="145110C6" w:rsidR="006328A5" w:rsidRPr="006A7F91" w:rsidRDefault="006A7F91" w:rsidP="000613D5">
      <w:pPr>
        <w:jc w:val="both"/>
        <w:rPr>
          <w:rFonts w:ascii="Arial" w:hAnsi="Arial" w:cs="Arial"/>
        </w:rPr>
      </w:pPr>
      <w:r>
        <w:rPr>
          <w:rFonts w:ascii="Arial" w:hAnsi="Arial" w:cs="Arial"/>
        </w:rPr>
        <w:t>Data in Table 1</w:t>
      </w:r>
      <w:r w:rsidR="006328A5" w:rsidRPr="006A7F91">
        <w:rPr>
          <w:rFonts w:ascii="Arial" w:hAnsi="Arial" w:cs="Arial"/>
        </w:rPr>
        <w:t xml:space="preserve"> show the relative prevalence of </w:t>
      </w:r>
      <w:r w:rsidR="007064CE" w:rsidRPr="006A7F91">
        <w:rPr>
          <w:rFonts w:ascii="Arial" w:hAnsi="Arial" w:cs="Arial"/>
        </w:rPr>
        <w:t xml:space="preserve">cancer, dementia and CHD in </w:t>
      </w:r>
      <w:r w:rsidR="006328A5" w:rsidRPr="006A7F91">
        <w:rPr>
          <w:rFonts w:ascii="Arial" w:hAnsi="Arial" w:cs="Arial"/>
        </w:rPr>
        <w:t xml:space="preserve">Wales </w:t>
      </w:r>
      <w:r w:rsidR="007064CE" w:rsidRPr="006A7F91">
        <w:rPr>
          <w:rFonts w:ascii="Arial" w:hAnsi="Arial" w:cs="Arial"/>
        </w:rPr>
        <w:t>compared to the</w:t>
      </w:r>
      <w:r w:rsidR="006328A5" w:rsidRPr="006A7F91">
        <w:rPr>
          <w:rFonts w:ascii="Arial" w:hAnsi="Arial" w:cs="Arial"/>
        </w:rPr>
        <w:t xml:space="preserve"> rest of the UK. Wales has </w:t>
      </w:r>
      <w:r w:rsidR="007064CE" w:rsidRPr="006A7F91">
        <w:rPr>
          <w:rFonts w:ascii="Arial" w:hAnsi="Arial" w:cs="Arial"/>
        </w:rPr>
        <w:t xml:space="preserve">a </w:t>
      </w:r>
      <w:r w:rsidR="006328A5" w:rsidRPr="006A7F91">
        <w:rPr>
          <w:rFonts w:ascii="Arial" w:hAnsi="Arial" w:cs="Arial"/>
        </w:rPr>
        <w:t xml:space="preserve">higher prevalence </w:t>
      </w:r>
      <w:r w:rsidR="009F1EC2" w:rsidRPr="006A7F91">
        <w:rPr>
          <w:rFonts w:ascii="Arial" w:hAnsi="Arial" w:cs="Arial"/>
        </w:rPr>
        <w:t>f</w:t>
      </w:r>
      <w:r w:rsidR="006328A5" w:rsidRPr="006A7F91">
        <w:rPr>
          <w:rFonts w:ascii="Arial" w:hAnsi="Arial" w:cs="Arial"/>
        </w:rPr>
        <w:t>or cancer and chronic heart disease</w:t>
      </w:r>
      <w:r w:rsidR="007064CE" w:rsidRPr="006A7F91">
        <w:rPr>
          <w:rFonts w:ascii="Arial" w:hAnsi="Arial" w:cs="Arial"/>
        </w:rPr>
        <w:t xml:space="preserve"> than the UK average</w:t>
      </w:r>
      <w:r w:rsidR="006328A5" w:rsidRPr="006A7F91">
        <w:rPr>
          <w:rFonts w:ascii="Arial" w:hAnsi="Arial" w:cs="Arial"/>
        </w:rPr>
        <w:t>.</w:t>
      </w:r>
      <w:r w:rsidR="008A7760" w:rsidRPr="006A7F91">
        <w:rPr>
          <w:rFonts w:ascii="Arial" w:hAnsi="Arial" w:cs="Arial"/>
        </w:rPr>
        <w:t xml:space="preserve"> The reason for focusing on these disease areas here is that they are believed to be the biggest drivers for future PET scanning (see below).</w:t>
      </w:r>
      <w:r w:rsidR="006328A5" w:rsidRPr="006A7F91">
        <w:rPr>
          <w:rFonts w:ascii="Arial" w:hAnsi="Arial" w:cs="Arial"/>
        </w:rPr>
        <w:t xml:space="preserve"> </w:t>
      </w:r>
    </w:p>
    <w:p w14:paraId="51349824" w14:textId="43522F4B" w:rsidR="006328A5" w:rsidRPr="006A7F91" w:rsidRDefault="006328A5" w:rsidP="000613D5">
      <w:pPr>
        <w:jc w:val="both"/>
        <w:rPr>
          <w:rFonts w:ascii="Arial" w:hAnsi="Arial" w:cs="Arial"/>
        </w:rPr>
      </w:pPr>
      <w:r w:rsidRPr="006A7F91">
        <w:rPr>
          <w:rFonts w:ascii="Arial" w:hAnsi="Arial" w:cs="Arial"/>
        </w:rPr>
        <w:t xml:space="preserve">Dementia in Wales is at a slightly lower prevalence to the UK average. </w:t>
      </w:r>
      <w:r w:rsidR="0053494E" w:rsidRPr="006A7F91">
        <w:rPr>
          <w:rFonts w:ascii="Arial" w:hAnsi="Arial" w:cs="Arial"/>
        </w:rPr>
        <w:t>However projections are for a substantial increase in the overall number of cases from 822,000 to 940,000 by 2</w:t>
      </w:r>
      <w:r w:rsidR="008A7760" w:rsidRPr="006A7F91">
        <w:rPr>
          <w:rFonts w:ascii="Arial" w:hAnsi="Arial" w:cs="Arial"/>
        </w:rPr>
        <w:t>03</w:t>
      </w:r>
      <w:r w:rsidR="0053494E" w:rsidRPr="006A7F91">
        <w:rPr>
          <w:rFonts w:ascii="Arial" w:hAnsi="Arial" w:cs="Arial"/>
        </w:rPr>
        <w:t>1 in the UK, and more than 1.7million by 2051 (Alzheimer’s Society (2014) Dementia UK: Update</w:t>
      </w:r>
      <w:r w:rsidR="003B727E" w:rsidRPr="006A7F91">
        <w:rPr>
          <w:rFonts w:ascii="Arial" w:hAnsi="Arial" w:cs="Arial"/>
        </w:rPr>
        <w:t xml:space="preserve">, </w:t>
      </w:r>
      <w:hyperlink r:id="rId21" w:history="1">
        <w:r w:rsidR="0053494E" w:rsidRPr="006A7F91">
          <w:rPr>
            <w:rStyle w:val="Hyperlink"/>
            <w:rFonts w:ascii="Arial" w:hAnsi="Arial" w:cs="Arial"/>
          </w:rPr>
          <w:t>https://www.alzheimers.org.uk/dementiauk</w:t>
        </w:r>
      </w:hyperlink>
      <w:r w:rsidR="0053494E" w:rsidRPr="006A7F91">
        <w:rPr>
          <w:rFonts w:ascii="Arial" w:hAnsi="Arial" w:cs="Arial"/>
        </w:rPr>
        <w:t xml:space="preserve">, Accessed January 2021). As such, dementia rates in Wales will </w:t>
      </w:r>
      <w:r w:rsidR="003B727E" w:rsidRPr="006A7F91">
        <w:rPr>
          <w:rFonts w:ascii="Arial" w:hAnsi="Arial" w:cs="Arial"/>
        </w:rPr>
        <w:t xml:space="preserve">likely </w:t>
      </w:r>
      <w:r w:rsidR="0053494E" w:rsidRPr="006A7F91">
        <w:rPr>
          <w:rFonts w:ascii="Arial" w:hAnsi="Arial" w:cs="Arial"/>
        </w:rPr>
        <w:t>rise</w:t>
      </w:r>
      <w:r w:rsidRPr="006A7F91">
        <w:rPr>
          <w:rFonts w:ascii="Arial" w:hAnsi="Arial" w:cs="Arial"/>
        </w:rPr>
        <w:t xml:space="preserve">, </w:t>
      </w:r>
      <w:r w:rsidR="0053494E" w:rsidRPr="006A7F91">
        <w:rPr>
          <w:rFonts w:ascii="Arial" w:hAnsi="Arial" w:cs="Arial"/>
        </w:rPr>
        <w:t>in line</w:t>
      </w:r>
      <w:r w:rsidRPr="006A7F91">
        <w:rPr>
          <w:rFonts w:ascii="Arial" w:hAnsi="Arial" w:cs="Arial"/>
        </w:rPr>
        <w:t xml:space="preserve"> with the </w:t>
      </w:r>
      <w:r w:rsidR="0053494E" w:rsidRPr="006A7F91">
        <w:rPr>
          <w:rFonts w:ascii="Arial" w:hAnsi="Arial" w:cs="Arial"/>
        </w:rPr>
        <w:t xml:space="preserve">rest of the UK and as a marker of an </w:t>
      </w:r>
      <w:r w:rsidRPr="006A7F91">
        <w:rPr>
          <w:rFonts w:ascii="Arial" w:hAnsi="Arial" w:cs="Arial"/>
        </w:rPr>
        <w:t xml:space="preserve">aging population of Wales. </w:t>
      </w:r>
    </w:p>
    <w:p w14:paraId="69BD8E84" w14:textId="485EEE7C" w:rsidR="00EA7610" w:rsidRPr="006A7F91" w:rsidRDefault="00567DA9" w:rsidP="000613D5">
      <w:pPr>
        <w:jc w:val="both"/>
        <w:rPr>
          <w:rFonts w:ascii="Arial" w:hAnsi="Arial" w:cs="Arial"/>
        </w:rPr>
      </w:pPr>
      <w:r w:rsidRPr="006A7F91">
        <w:rPr>
          <w:rFonts w:ascii="Arial" w:hAnsi="Arial" w:cs="Arial"/>
        </w:rPr>
        <w:t xml:space="preserve">The most common cancers in Wales are prostate, breast, lung and colorectal. </w:t>
      </w:r>
      <w:r w:rsidR="00EA7610" w:rsidRPr="006A7F91">
        <w:rPr>
          <w:rFonts w:ascii="Arial" w:hAnsi="Arial" w:cs="Arial"/>
        </w:rPr>
        <w:t>Further detail can be found here</w:t>
      </w:r>
      <w:proofErr w:type="gramStart"/>
      <w:r w:rsidR="00EA7610" w:rsidRPr="006A7F91">
        <w:rPr>
          <w:rFonts w:ascii="Arial" w:hAnsi="Arial" w:cs="Arial"/>
        </w:rPr>
        <w:t>:</w:t>
      </w:r>
      <w:proofErr w:type="gramEnd"/>
      <w:r w:rsidR="00DF567C" w:rsidRPr="006A7F91">
        <w:rPr>
          <w:rStyle w:val="Hyperlink"/>
          <w:rFonts w:ascii="Arial" w:hAnsi="Arial" w:cs="Arial"/>
        </w:rPr>
        <w:fldChar w:fldCharType="begin"/>
      </w:r>
      <w:r w:rsidR="00DF567C" w:rsidRPr="006A7F91">
        <w:rPr>
          <w:rStyle w:val="Hyperlink"/>
          <w:rFonts w:ascii="Arial" w:hAnsi="Arial" w:cs="Arial"/>
        </w:rPr>
        <w:instrText xml:space="preserve"> HYPERLINK "https://publichealthwales.shinyapps.io/Cancer_incidence_in_Wales_2001-2017/" </w:instrText>
      </w:r>
      <w:r w:rsidR="00DF567C" w:rsidRPr="006A7F91">
        <w:rPr>
          <w:rStyle w:val="Hyperlink"/>
          <w:rFonts w:ascii="Arial" w:hAnsi="Arial" w:cs="Arial"/>
        </w:rPr>
        <w:fldChar w:fldCharType="separate"/>
      </w:r>
      <w:r w:rsidR="00EA7610" w:rsidRPr="006A7F91">
        <w:rPr>
          <w:rStyle w:val="Hyperlink"/>
          <w:rFonts w:ascii="Arial" w:hAnsi="Arial" w:cs="Arial"/>
        </w:rPr>
        <w:t>https://publichealthwales.shinyapps.io/Cancer_incidence_in_Wales_2001-2017/</w:t>
      </w:r>
      <w:r w:rsidR="00DF567C" w:rsidRPr="006A7F91">
        <w:rPr>
          <w:rStyle w:val="Hyperlink"/>
          <w:rFonts w:ascii="Arial" w:hAnsi="Arial" w:cs="Arial"/>
        </w:rPr>
        <w:fldChar w:fldCharType="end"/>
      </w:r>
      <w:r w:rsidR="00EA7610" w:rsidRPr="006A7F91">
        <w:rPr>
          <w:rFonts w:ascii="Arial" w:hAnsi="Arial" w:cs="Arial"/>
        </w:rPr>
        <w:t xml:space="preserve"> </w:t>
      </w:r>
    </w:p>
    <w:p w14:paraId="28115E4F" w14:textId="77777777" w:rsidR="006328A5" w:rsidRDefault="00EA7610" w:rsidP="000613D5">
      <w:pPr>
        <w:jc w:val="both"/>
      </w:pPr>
      <w:r w:rsidRPr="00EA7610">
        <w:rPr>
          <w:noProof/>
          <w:lang w:eastAsia="en-GB"/>
        </w:rPr>
        <w:drawing>
          <wp:inline distT="0" distB="0" distL="0" distR="0" wp14:anchorId="441F7C66" wp14:editId="06F42EF9">
            <wp:extent cx="5731510" cy="297815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2978150"/>
                    </a:xfrm>
                    <a:prstGeom prst="rect">
                      <a:avLst/>
                    </a:prstGeom>
                  </pic:spPr>
                </pic:pic>
              </a:graphicData>
            </a:graphic>
          </wp:inline>
        </w:drawing>
      </w:r>
      <w:r w:rsidR="00CA003A">
        <w:t xml:space="preserve"> </w:t>
      </w:r>
    </w:p>
    <w:p w14:paraId="3D5BB5F2" w14:textId="77777777" w:rsidR="00CA003A" w:rsidRDefault="00CA003A" w:rsidP="000613D5">
      <w:pPr>
        <w:jc w:val="both"/>
      </w:pPr>
    </w:p>
    <w:p w14:paraId="025FD611" w14:textId="77777777" w:rsidR="00CA003A" w:rsidRPr="00DF567C" w:rsidRDefault="0003794E" w:rsidP="000613D5">
      <w:pPr>
        <w:jc w:val="both"/>
        <w:rPr>
          <w:rFonts w:ascii="Arial" w:hAnsi="Arial" w:cs="Arial"/>
          <w:b/>
          <w:color w:val="1F4E79"/>
          <w:sz w:val="28"/>
          <w:szCs w:val="28"/>
        </w:rPr>
      </w:pPr>
      <w:r w:rsidRPr="00DF567C">
        <w:rPr>
          <w:rFonts w:ascii="Arial" w:hAnsi="Arial" w:cs="Arial"/>
          <w:b/>
          <w:color w:val="1F4E79"/>
          <w:sz w:val="28"/>
          <w:szCs w:val="28"/>
        </w:rPr>
        <w:lastRenderedPageBreak/>
        <w:t>Welsh PET-CT commissioning</w:t>
      </w:r>
    </w:p>
    <w:p w14:paraId="2C609ECE" w14:textId="58993AAA" w:rsidR="00541F43" w:rsidRPr="006A7F91" w:rsidRDefault="00C20B79" w:rsidP="00541F43">
      <w:pPr>
        <w:jc w:val="both"/>
        <w:rPr>
          <w:rFonts w:ascii="Arial" w:hAnsi="Arial" w:cs="Arial"/>
        </w:rPr>
      </w:pPr>
      <w:r w:rsidRPr="006A7F91">
        <w:rPr>
          <w:rFonts w:ascii="Arial" w:hAnsi="Arial" w:cs="Arial"/>
        </w:rPr>
        <w:t>The Welsh Health Specialised Services Committee (WHSSC) commission and approved funding of PET scans for the population of Wales in line with the criteria presented in commissioning policy CP50a. In addition, WHSSC will only commission PET services from providers in accordance with the criteria outlined in their specification CP50b</w:t>
      </w:r>
      <w:r w:rsidR="00541F43" w:rsidRPr="006A7F91">
        <w:rPr>
          <w:rFonts w:ascii="Arial" w:hAnsi="Arial" w:cs="Arial"/>
        </w:rPr>
        <w:t xml:space="preserve"> (which covers requirements for both fixed site and mobile scanners)</w:t>
      </w:r>
      <w:r w:rsidRPr="006A7F91">
        <w:rPr>
          <w:rFonts w:ascii="Arial" w:hAnsi="Arial" w:cs="Arial"/>
        </w:rPr>
        <w:t>.</w:t>
      </w:r>
      <w:r w:rsidR="00541F43" w:rsidRPr="006A7F91">
        <w:rPr>
          <w:rFonts w:ascii="Arial" w:hAnsi="Arial" w:cs="Arial"/>
        </w:rPr>
        <w:t xml:space="preserve"> The purpose of the service specification is to define the requirements and standard of care essential for delivering PET-CT for people of all ages resident in Wales. The objectives of this service specification are to: </w:t>
      </w:r>
    </w:p>
    <w:p w14:paraId="096C5F28" w14:textId="3A2DE820" w:rsidR="00541F43" w:rsidRPr="006A7F91" w:rsidRDefault="00541F43" w:rsidP="00541F43">
      <w:pPr>
        <w:pStyle w:val="ListParagraph"/>
        <w:numPr>
          <w:ilvl w:val="0"/>
          <w:numId w:val="4"/>
        </w:numPr>
        <w:jc w:val="both"/>
        <w:rPr>
          <w:rFonts w:ascii="Arial" w:hAnsi="Arial" w:cs="Arial"/>
        </w:rPr>
      </w:pPr>
      <w:r w:rsidRPr="006A7F91">
        <w:rPr>
          <w:rFonts w:ascii="Arial" w:hAnsi="Arial" w:cs="Arial"/>
        </w:rPr>
        <w:t>detail the specifications required to deliver PET-CT for people who are residents in Wales</w:t>
      </w:r>
    </w:p>
    <w:p w14:paraId="0E2EE84C" w14:textId="39CAFD9A" w:rsidR="00541F43" w:rsidRPr="006A7F91" w:rsidRDefault="00541F43" w:rsidP="00541F43">
      <w:pPr>
        <w:pStyle w:val="ListParagraph"/>
        <w:numPr>
          <w:ilvl w:val="0"/>
          <w:numId w:val="4"/>
        </w:numPr>
        <w:jc w:val="both"/>
        <w:rPr>
          <w:rFonts w:ascii="Arial" w:hAnsi="Arial" w:cs="Arial"/>
        </w:rPr>
      </w:pPr>
      <w:r w:rsidRPr="006A7F91">
        <w:rPr>
          <w:rFonts w:ascii="Arial" w:hAnsi="Arial" w:cs="Arial"/>
        </w:rPr>
        <w:t>ensure minimum standards of care are met for the use of PET-CT</w:t>
      </w:r>
    </w:p>
    <w:p w14:paraId="3B6FD789" w14:textId="1C9C4336" w:rsidR="00541F43" w:rsidRPr="006A7F91" w:rsidRDefault="00541F43" w:rsidP="00541F43">
      <w:pPr>
        <w:pStyle w:val="ListParagraph"/>
        <w:numPr>
          <w:ilvl w:val="0"/>
          <w:numId w:val="4"/>
        </w:numPr>
        <w:jc w:val="both"/>
        <w:rPr>
          <w:rFonts w:ascii="Arial" w:hAnsi="Arial" w:cs="Arial"/>
        </w:rPr>
      </w:pPr>
      <w:r w:rsidRPr="006A7F91">
        <w:rPr>
          <w:rFonts w:ascii="Arial" w:hAnsi="Arial" w:cs="Arial"/>
        </w:rPr>
        <w:t>ensure equitable access to PET-CT</w:t>
      </w:r>
    </w:p>
    <w:p w14:paraId="31CB39EC" w14:textId="72C8B3C4" w:rsidR="00541F43" w:rsidRPr="006A7F91" w:rsidRDefault="00541F43" w:rsidP="00541F43">
      <w:pPr>
        <w:pStyle w:val="ListParagraph"/>
        <w:numPr>
          <w:ilvl w:val="0"/>
          <w:numId w:val="4"/>
        </w:numPr>
        <w:jc w:val="both"/>
        <w:rPr>
          <w:rFonts w:ascii="Arial" w:hAnsi="Arial" w:cs="Arial"/>
        </w:rPr>
      </w:pPr>
      <w:r w:rsidRPr="006A7F91">
        <w:rPr>
          <w:rFonts w:ascii="Arial" w:hAnsi="Arial" w:cs="Arial"/>
        </w:rPr>
        <w:t>deliver a high quality PET service for people resident in Wales</w:t>
      </w:r>
    </w:p>
    <w:p w14:paraId="18A56AFB" w14:textId="596BE6B8" w:rsidR="00541F43" w:rsidRPr="006A7F91" w:rsidRDefault="00160273" w:rsidP="00541F43">
      <w:pPr>
        <w:pStyle w:val="ListParagraph"/>
        <w:numPr>
          <w:ilvl w:val="0"/>
          <w:numId w:val="4"/>
        </w:numPr>
        <w:jc w:val="both"/>
        <w:rPr>
          <w:rFonts w:ascii="Arial" w:hAnsi="Arial" w:cs="Arial"/>
        </w:rPr>
      </w:pPr>
      <w:r w:rsidRPr="006A7F91">
        <w:rPr>
          <w:rFonts w:ascii="Arial" w:hAnsi="Arial" w:cs="Arial"/>
        </w:rPr>
        <w:t>i</w:t>
      </w:r>
      <w:r w:rsidR="00541F43" w:rsidRPr="006A7F91">
        <w:rPr>
          <w:rFonts w:ascii="Arial" w:hAnsi="Arial" w:cs="Arial"/>
        </w:rPr>
        <w:t>dentify centres that are able to provide PET-CT for people resident in Wales</w:t>
      </w:r>
    </w:p>
    <w:p w14:paraId="3C3BD584" w14:textId="54962EF5" w:rsidR="00541F43" w:rsidRPr="006A7F91" w:rsidRDefault="00541F43" w:rsidP="00541F43">
      <w:pPr>
        <w:pStyle w:val="ListParagraph"/>
        <w:numPr>
          <w:ilvl w:val="0"/>
          <w:numId w:val="4"/>
        </w:numPr>
        <w:jc w:val="both"/>
        <w:rPr>
          <w:rFonts w:ascii="Arial" w:hAnsi="Arial" w:cs="Arial"/>
        </w:rPr>
      </w:pPr>
      <w:proofErr w:type="gramStart"/>
      <w:r w:rsidRPr="006A7F91">
        <w:rPr>
          <w:rFonts w:ascii="Arial" w:hAnsi="Arial" w:cs="Arial"/>
        </w:rPr>
        <w:t>improve</w:t>
      </w:r>
      <w:proofErr w:type="gramEnd"/>
      <w:r w:rsidRPr="006A7F91">
        <w:rPr>
          <w:rFonts w:ascii="Arial" w:hAnsi="Arial" w:cs="Arial"/>
        </w:rPr>
        <w:t xml:space="preserve"> outcomes for people accessing PET-CT services.</w:t>
      </w:r>
    </w:p>
    <w:p w14:paraId="27CD6D67" w14:textId="03D51E20" w:rsidR="00C20B79" w:rsidRPr="006A7F91" w:rsidRDefault="00C20B79" w:rsidP="00C20B79">
      <w:pPr>
        <w:autoSpaceDE w:val="0"/>
        <w:autoSpaceDN w:val="0"/>
        <w:adjustRightInd w:val="0"/>
        <w:jc w:val="both"/>
        <w:rPr>
          <w:rFonts w:ascii="Arial" w:hAnsi="Arial" w:cs="Arial"/>
        </w:rPr>
      </w:pPr>
      <w:r w:rsidRPr="006A7F91">
        <w:rPr>
          <w:rFonts w:ascii="Arial" w:hAnsi="Arial" w:cs="Arial"/>
        </w:rPr>
        <w:t>WHSSC is committed to regularly reviewing and updating all of its clinical commissioning policies based upon the best available evidence of both clinical and cost effectiveness.</w:t>
      </w:r>
      <w:r w:rsidR="00541F43" w:rsidRPr="006A7F91">
        <w:rPr>
          <w:rFonts w:ascii="Arial" w:hAnsi="Arial" w:cs="Arial"/>
        </w:rPr>
        <w:t xml:space="preserve"> </w:t>
      </w:r>
      <w:r w:rsidRPr="006A7F91">
        <w:rPr>
          <w:rFonts w:ascii="Arial" w:hAnsi="Arial" w:cs="Arial"/>
        </w:rPr>
        <w:t xml:space="preserve">In September 2016, WHSCC established </w:t>
      </w:r>
      <w:r w:rsidR="00541F43" w:rsidRPr="006A7F91">
        <w:rPr>
          <w:rFonts w:ascii="Arial" w:hAnsi="Arial" w:cs="Arial"/>
        </w:rPr>
        <w:t>the</w:t>
      </w:r>
      <w:r w:rsidRPr="006A7F91">
        <w:rPr>
          <w:rFonts w:ascii="Arial" w:hAnsi="Arial" w:cs="Arial"/>
        </w:rPr>
        <w:t xml:space="preserve"> multidisciplinary All Wales PET Advisory Group (AWPET).  This </w:t>
      </w:r>
      <w:r w:rsidR="00541F43" w:rsidRPr="006A7F91">
        <w:rPr>
          <w:rFonts w:ascii="Arial" w:hAnsi="Arial" w:cs="Arial"/>
        </w:rPr>
        <w:t>G</w:t>
      </w:r>
      <w:r w:rsidRPr="006A7F91">
        <w:rPr>
          <w:rFonts w:ascii="Arial" w:hAnsi="Arial" w:cs="Arial"/>
        </w:rPr>
        <w:t>roup is tasked to review the evidence base for PET-CT and advise WHSSC on the introduction of new indications (including non-oncological indications), ensuring that all decisions are made following a systematic review of the available evidence.</w:t>
      </w:r>
    </w:p>
    <w:p w14:paraId="6E921CD9" w14:textId="00A7B319" w:rsidR="00DC1D82" w:rsidRPr="006A7F91" w:rsidRDefault="00DC1D82" w:rsidP="000613D5">
      <w:pPr>
        <w:jc w:val="both"/>
        <w:rPr>
          <w:rFonts w:ascii="Arial" w:hAnsi="Arial" w:cs="Arial"/>
        </w:rPr>
      </w:pPr>
      <w:r w:rsidRPr="006A7F91">
        <w:rPr>
          <w:rFonts w:ascii="Arial" w:hAnsi="Arial" w:cs="Arial"/>
        </w:rPr>
        <w:t xml:space="preserve">The number of clinical indications commissioned in Wales has historically lagged behind both devolved UK nations and </w:t>
      </w:r>
      <w:r w:rsidR="00601F1E" w:rsidRPr="006A7F91">
        <w:rPr>
          <w:rFonts w:ascii="Arial" w:hAnsi="Arial" w:cs="Arial"/>
        </w:rPr>
        <w:t>comparable inte</w:t>
      </w:r>
      <w:r w:rsidR="00750FF9" w:rsidRPr="006A7F91">
        <w:rPr>
          <w:rFonts w:ascii="Arial" w:hAnsi="Arial" w:cs="Arial"/>
        </w:rPr>
        <w:t>rnational healthcare systems</w:t>
      </w:r>
      <w:r w:rsidRPr="006A7F91">
        <w:rPr>
          <w:rFonts w:ascii="Arial" w:hAnsi="Arial" w:cs="Arial"/>
        </w:rPr>
        <w:t xml:space="preserve">. </w:t>
      </w:r>
      <w:r w:rsidR="00601F1E" w:rsidRPr="006A7F91">
        <w:rPr>
          <w:rFonts w:ascii="Arial" w:hAnsi="Arial" w:cs="Arial"/>
        </w:rPr>
        <w:t>However this discrepancy is</w:t>
      </w:r>
      <w:r w:rsidRPr="006A7F91">
        <w:rPr>
          <w:rFonts w:ascii="Arial" w:hAnsi="Arial" w:cs="Arial"/>
        </w:rPr>
        <w:t xml:space="preserve"> improving </w:t>
      </w:r>
      <w:r w:rsidR="00601F1E" w:rsidRPr="006A7F91">
        <w:rPr>
          <w:rFonts w:ascii="Arial" w:hAnsi="Arial" w:cs="Arial"/>
        </w:rPr>
        <w:t>and</w:t>
      </w:r>
      <w:r w:rsidRPr="006A7F91">
        <w:rPr>
          <w:rFonts w:ascii="Arial" w:hAnsi="Arial" w:cs="Arial"/>
        </w:rPr>
        <w:t xml:space="preserve"> more indications have been supported by WHSSC </w:t>
      </w:r>
      <w:r w:rsidR="00BC7929" w:rsidRPr="006A7F91">
        <w:rPr>
          <w:rFonts w:ascii="Arial" w:hAnsi="Arial" w:cs="Arial"/>
        </w:rPr>
        <w:t>since 2016</w:t>
      </w:r>
      <w:r w:rsidR="00601F1E" w:rsidRPr="006A7F91">
        <w:rPr>
          <w:rFonts w:ascii="Arial" w:hAnsi="Arial" w:cs="Arial"/>
        </w:rPr>
        <w:t xml:space="preserve"> </w:t>
      </w:r>
      <w:r w:rsidRPr="006A7F91">
        <w:rPr>
          <w:rFonts w:ascii="Arial" w:hAnsi="Arial" w:cs="Arial"/>
        </w:rPr>
        <w:t>and are now commissioned</w:t>
      </w:r>
      <w:r w:rsidR="006A7F91">
        <w:rPr>
          <w:rFonts w:ascii="Arial" w:hAnsi="Arial" w:cs="Arial"/>
        </w:rPr>
        <w:t xml:space="preserve"> (Table 2</w:t>
      </w:r>
      <w:r w:rsidR="00601F1E" w:rsidRPr="006A7F91">
        <w:rPr>
          <w:rFonts w:ascii="Arial" w:hAnsi="Arial" w:cs="Arial"/>
        </w:rPr>
        <w:t>)</w:t>
      </w:r>
      <w:r w:rsidRPr="006A7F91">
        <w:rPr>
          <w:rFonts w:ascii="Arial" w:hAnsi="Arial" w:cs="Arial"/>
        </w:rPr>
        <w:t xml:space="preserve">. </w:t>
      </w:r>
    </w:p>
    <w:tbl>
      <w:tblPr>
        <w:tblW w:w="9555" w:type="dxa"/>
        <w:tblLayout w:type="fixed"/>
        <w:tblLook w:val="04A0" w:firstRow="1" w:lastRow="0" w:firstColumn="1" w:lastColumn="0" w:noHBand="0" w:noVBand="1"/>
      </w:tblPr>
      <w:tblGrid>
        <w:gridCol w:w="1129"/>
        <w:gridCol w:w="1580"/>
        <w:gridCol w:w="1034"/>
        <w:gridCol w:w="1163"/>
        <w:gridCol w:w="1163"/>
        <w:gridCol w:w="1162"/>
        <w:gridCol w:w="1162"/>
        <w:gridCol w:w="1162"/>
      </w:tblGrid>
      <w:tr w:rsidR="006A7F91" w:rsidRPr="00217BAA" w14:paraId="34F7F823" w14:textId="77777777" w:rsidTr="0068425C">
        <w:trPr>
          <w:cantSplit/>
          <w:trHeight w:val="20"/>
        </w:trPr>
        <w:tc>
          <w:tcPr>
            <w:tcW w:w="9555" w:type="dxa"/>
            <w:gridSpan w:val="8"/>
            <w:tcBorders>
              <w:top w:val="single" w:sz="4" w:space="0" w:color="auto"/>
              <w:left w:val="single" w:sz="4" w:space="0" w:color="auto"/>
              <w:bottom w:val="single" w:sz="4" w:space="0" w:color="auto"/>
              <w:right w:val="single" w:sz="4" w:space="0" w:color="auto"/>
            </w:tcBorders>
            <w:shd w:val="clear" w:color="auto" w:fill="auto"/>
            <w:noWrap/>
            <w:vAlign w:val="bottom"/>
          </w:tcPr>
          <w:p w14:paraId="5D197706" w14:textId="60C1F062" w:rsidR="006A7F91" w:rsidRPr="006A7F91" w:rsidRDefault="006A7F91" w:rsidP="006A7F91">
            <w:pPr>
              <w:jc w:val="both"/>
              <w:rPr>
                <w:rFonts w:ascii="Arial" w:hAnsi="Arial" w:cs="Arial"/>
                <w:b/>
                <w:bCs/>
                <w:iCs/>
                <w:color w:val="000000" w:themeColor="text1"/>
              </w:rPr>
            </w:pPr>
            <w:r w:rsidRPr="00DF567C">
              <w:rPr>
                <w:rFonts w:ascii="Arial" w:hAnsi="Arial" w:cs="Arial"/>
                <w:b/>
                <w:bCs/>
                <w:iCs/>
                <w:color w:val="1F4E79"/>
              </w:rPr>
              <w:t>Table 2 - Comparison of the indications allowed in the relevant year from WHSSC CP50a policy, mapped against the RCR Appropriate use publication.</w:t>
            </w:r>
          </w:p>
        </w:tc>
      </w:tr>
      <w:tr w:rsidR="00496357" w:rsidRPr="00217BAA" w14:paraId="5E385D26" w14:textId="77777777" w:rsidTr="00083FD1">
        <w:trPr>
          <w:cantSplit/>
          <w:trHeight w:val="20"/>
        </w:trPr>
        <w:tc>
          <w:tcPr>
            <w:tcW w:w="1129" w:type="dxa"/>
            <w:tcBorders>
              <w:top w:val="single" w:sz="4" w:space="0" w:color="auto"/>
              <w:left w:val="single" w:sz="4" w:space="0" w:color="auto"/>
              <w:bottom w:val="single" w:sz="4" w:space="0" w:color="auto"/>
              <w:right w:val="single" w:sz="4" w:space="0" w:color="auto"/>
            </w:tcBorders>
            <w:shd w:val="clear" w:color="auto" w:fill="002060"/>
            <w:noWrap/>
            <w:vAlign w:val="bottom"/>
            <w:hideMark/>
          </w:tcPr>
          <w:p w14:paraId="34A3CA4F" w14:textId="77777777" w:rsidR="00496357" w:rsidRPr="00217BAA" w:rsidRDefault="00496357" w:rsidP="00083FD1">
            <w:pPr>
              <w:spacing w:after="0" w:line="240" w:lineRule="auto"/>
              <w:rPr>
                <w:rFonts w:eastAsia="Times New Roman" w:cstheme="minorHAnsi"/>
                <w:b/>
                <w:color w:val="FFFFFF" w:themeColor="background1"/>
                <w:sz w:val="20"/>
                <w:szCs w:val="20"/>
                <w:lang w:eastAsia="en-GB"/>
              </w:rPr>
            </w:pPr>
            <w:r w:rsidRPr="00217BAA">
              <w:rPr>
                <w:rFonts w:eastAsia="Times New Roman" w:cstheme="minorHAnsi"/>
                <w:b/>
                <w:color w:val="FFFFFF" w:themeColor="background1"/>
                <w:sz w:val="20"/>
                <w:szCs w:val="20"/>
                <w:lang w:eastAsia="en-GB"/>
              </w:rPr>
              <w:t> </w:t>
            </w:r>
          </w:p>
        </w:tc>
        <w:tc>
          <w:tcPr>
            <w:tcW w:w="1580" w:type="dxa"/>
            <w:tcBorders>
              <w:top w:val="single" w:sz="4" w:space="0" w:color="auto"/>
              <w:left w:val="nil"/>
              <w:bottom w:val="single" w:sz="4" w:space="0" w:color="auto"/>
              <w:right w:val="single" w:sz="4" w:space="0" w:color="auto"/>
            </w:tcBorders>
            <w:shd w:val="clear" w:color="auto" w:fill="002060"/>
            <w:noWrap/>
            <w:vAlign w:val="bottom"/>
            <w:hideMark/>
          </w:tcPr>
          <w:p w14:paraId="0A95123E" w14:textId="77777777" w:rsidR="00496357" w:rsidRPr="00217BAA" w:rsidRDefault="00496357" w:rsidP="00083FD1">
            <w:pPr>
              <w:spacing w:after="0" w:line="240" w:lineRule="auto"/>
              <w:rPr>
                <w:rFonts w:eastAsia="Times New Roman" w:cstheme="minorHAnsi"/>
                <w:b/>
                <w:color w:val="FFFFFF" w:themeColor="background1"/>
                <w:sz w:val="20"/>
                <w:szCs w:val="20"/>
                <w:lang w:eastAsia="en-GB"/>
              </w:rPr>
            </w:pPr>
            <w:r w:rsidRPr="00217BAA">
              <w:rPr>
                <w:rFonts w:eastAsia="Times New Roman" w:cstheme="minorHAnsi"/>
                <w:b/>
                <w:color w:val="FFFFFF" w:themeColor="background1"/>
                <w:sz w:val="20"/>
                <w:szCs w:val="20"/>
                <w:lang w:eastAsia="en-GB"/>
              </w:rPr>
              <w:t> </w:t>
            </w:r>
          </w:p>
        </w:tc>
        <w:tc>
          <w:tcPr>
            <w:tcW w:w="1034" w:type="dxa"/>
            <w:tcBorders>
              <w:top w:val="single" w:sz="4" w:space="0" w:color="auto"/>
              <w:left w:val="nil"/>
              <w:bottom w:val="single" w:sz="4" w:space="0" w:color="auto"/>
              <w:right w:val="single" w:sz="4" w:space="0" w:color="auto"/>
            </w:tcBorders>
            <w:shd w:val="clear" w:color="auto" w:fill="002060"/>
            <w:noWrap/>
            <w:vAlign w:val="bottom"/>
            <w:hideMark/>
          </w:tcPr>
          <w:p w14:paraId="13E98A53" w14:textId="77777777" w:rsidR="00496357" w:rsidRPr="00217BAA" w:rsidRDefault="00496357" w:rsidP="00083FD1">
            <w:pPr>
              <w:spacing w:after="0" w:line="240" w:lineRule="auto"/>
              <w:jc w:val="center"/>
              <w:rPr>
                <w:rFonts w:eastAsia="Times New Roman" w:cstheme="minorHAnsi"/>
                <w:b/>
                <w:color w:val="FFFFFF" w:themeColor="background1"/>
                <w:sz w:val="20"/>
                <w:szCs w:val="20"/>
                <w:lang w:eastAsia="en-GB"/>
              </w:rPr>
            </w:pPr>
            <w:r w:rsidRPr="00217BAA">
              <w:rPr>
                <w:rFonts w:eastAsia="Times New Roman" w:cstheme="minorHAnsi"/>
                <w:b/>
                <w:color w:val="FFFFFF" w:themeColor="background1"/>
                <w:sz w:val="20"/>
                <w:szCs w:val="20"/>
                <w:lang w:eastAsia="en-GB"/>
              </w:rPr>
              <w:t>England</w:t>
            </w:r>
          </w:p>
        </w:tc>
        <w:tc>
          <w:tcPr>
            <w:tcW w:w="1163" w:type="dxa"/>
            <w:tcBorders>
              <w:top w:val="single" w:sz="4" w:space="0" w:color="auto"/>
              <w:left w:val="nil"/>
              <w:bottom w:val="single" w:sz="4" w:space="0" w:color="auto"/>
              <w:right w:val="single" w:sz="4" w:space="0" w:color="auto"/>
            </w:tcBorders>
            <w:shd w:val="clear" w:color="auto" w:fill="002060"/>
            <w:noWrap/>
            <w:vAlign w:val="bottom"/>
            <w:hideMark/>
          </w:tcPr>
          <w:p w14:paraId="016C55AB" w14:textId="77777777" w:rsidR="00496357" w:rsidRPr="00217BAA" w:rsidRDefault="00496357" w:rsidP="00083FD1">
            <w:pPr>
              <w:spacing w:after="0" w:line="240" w:lineRule="auto"/>
              <w:jc w:val="center"/>
              <w:rPr>
                <w:rFonts w:eastAsia="Times New Roman" w:cstheme="minorHAnsi"/>
                <w:b/>
                <w:color w:val="FFFFFF" w:themeColor="background1"/>
                <w:sz w:val="20"/>
                <w:szCs w:val="20"/>
                <w:lang w:eastAsia="en-GB"/>
              </w:rPr>
            </w:pPr>
            <w:r w:rsidRPr="00217BAA">
              <w:rPr>
                <w:rFonts w:eastAsia="Times New Roman" w:cstheme="minorHAnsi"/>
                <w:b/>
                <w:color w:val="FFFFFF" w:themeColor="background1"/>
                <w:sz w:val="20"/>
                <w:szCs w:val="20"/>
                <w:lang w:eastAsia="en-GB"/>
              </w:rPr>
              <w:t>Wales (2016)</w:t>
            </w:r>
          </w:p>
        </w:tc>
        <w:tc>
          <w:tcPr>
            <w:tcW w:w="1163" w:type="dxa"/>
            <w:tcBorders>
              <w:top w:val="single" w:sz="4" w:space="0" w:color="auto"/>
              <w:left w:val="nil"/>
              <w:bottom w:val="single" w:sz="4" w:space="0" w:color="auto"/>
              <w:right w:val="single" w:sz="4" w:space="0" w:color="auto"/>
            </w:tcBorders>
            <w:shd w:val="clear" w:color="auto" w:fill="002060"/>
            <w:vAlign w:val="bottom"/>
          </w:tcPr>
          <w:p w14:paraId="341F277C" w14:textId="77777777" w:rsidR="00496357" w:rsidRPr="00217BAA" w:rsidRDefault="00496357" w:rsidP="00083FD1">
            <w:pPr>
              <w:spacing w:after="0" w:line="240" w:lineRule="auto"/>
              <w:jc w:val="center"/>
              <w:rPr>
                <w:rFonts w:eastAsia="Times New Roman" w:cstheme="minorHAnsi"/>
                <w:b/>
                <w:color w:val="FFFFFF" w:themeColor="background1"/>
                <w:sz w:val="20"/>
                <w:szCs w:val="20"/>
                <w:lang w:eastAsia="en-GB"/>
              </w:rPr>
            </w:pPr>
            <w:r w:rsidRPr="00217BAA">
              <w:rPr>
                <w:rFonts w:eastAsia="Times New Roman" w:cstheme="minorHAnsi"/>
                <w:b/>
                <w:color w:val="FFFFFF" w:themeColor="background1"/>
                <w:sz w:val="20"/>
                <w:szCs w:val="20"/>
                <w:lang w:eastAsia="en-GB"/>
              </w:rPr>
              <w:t>Wales (2018)</w:t>
            </w:r>
          </w:p>
        </w:tc>
        <w:tc>
          <w:tcPr>
            <w:tcW w:w="1162" w:type="dxa"/>
            <w:tcBorders>
              <w:top w:val="single" w:sz="4" w:space="0" w:color="auto"/>
              <w:left w:val="nil"/>
              <w:bottom w:val="single" w:sz="4" w:space="0" w:color="auto"/>
              <w:right w:val="single" w:sz="4" w:space="0" w:color="auto"/>
            </w:tcBorders>
            <w:shd w:val="clear" w:color="auto" w:fill="002060"/>
          </w:tcPr>
          <w:p w14:paraId="2A3A99E4" w14:textId="77777777" w:rsidR="00496357" w:rsidRPr="00217BAA" w:rsidRDefault="00496357" w:rsidP="00083FD1">
            <w:pPr>
              <w:spacing w:after="0" w:line="240" w:lineRule="auto"/>
              <w:jc w:val="center"/>
              <w:rPr>
                <w:rFonts w:eastAsia="Times New Roman" w:cstheme="minorHAnsi"/>
                <w:b/>
                <w:color w:val="FFFFFF" w:themeColor="background1"/>
                <w:sz w:val="20"/>
                <w:szCs w:val="20"/>
                <w:lang w:eastAsia="en-GB"/>
              </w:rPr>
            </w:pPr>
            <w:r w:rsidRPr="00217BAA">
              <w:rPr>
                <w:rFonts w:eastAsia="Times New Roman" w:cstheme="minorHAnsi"/>
                <w:b/>
                <w:color w:val="FFFFFF" w:themeColor="background1"/>
                <w:sz w:val="20"/>
                <w:szCs w:val="20"/>
                <w:lang w:eastAsia="en-GB"/>
              </w:rPr>
              <w:t>Wales (2020)</w:t>
            </w:r>
          </w:p>
        </w:tc>
        <w:tc>
          <w:tcPr>
            <w:tcW w:w="1162" w:type="dxa"/>
            <w:tcBorders>
              <w:top w:val="single" w:sz="4" w:space="0" w:color="auto"/>
              <w:left w:val="nil"/>
              <w:bottom w:val="single" w:sz="4" w:space="0" w:color="auto"/>
              <w:right w:val="single" w:sz="4" w:space="0" w:color="auto"/>
            </w:tcBorders>
            <w:shd w:val="clear" w:color="auto" w:fill="002060"/>
          </w:tcPr>
          <w:p w14:paraId="252E76A4" w14:textId="77777777" w:rsidR="00496357" w:rsidRPr="00217BAA" w:rsidRDefault="00496357" w:rsidP="00083FD1">
            <w:pPr>
              <w:spacing w:after="0" w:line="240" w:lineRule="auto"/>
              <w:jc w:val="center"/>
              <w:rPr>
                <w:rFonts w:eastAsia="Times New Roman" w:cstheme="minorHAnsi"/>
                <w:b/>
                <w:color w:val="FFFFFF" w:themeColor="background1"/>
                <w:sz w:val="20"/>
                <w:szCs w:val="20"/>
                <w:lang w:eastAsia="en-GB"/>
              </w:rPr>
            </w:pPr>
            <w:r w:rsidRPr="00217BAA">
              <w:rPr>
                <w:rFonts w:eastAsia="Times New Roman" w:cstheme="minorHAnsi"/>
                <w:b/>
                <w:color w:val="FFFFFF" w:themeColor="background1"/>
                <w:sz w:val="20"/>
                <w:szCs w:val="20"/>
                <w:lang w:eastAsia="en-GB"/>
              </w:rPr>
              <w:t xml:space="preserve">Wales </w:t>
            </w:r>
          </w:p>
          <w:p w14:paraId="028A3342" w14:textId="77777777" w:rsidR="00496357" w:rsidRPr="00217BAA" w:rsidRDefault="00496357" w:rsidP="00083FD1">
            <w:pPr>
              <w:spacing w:after="0" w:line="240" w:lineRule="auto"/>
              <w:jc w:val="center"/>
              <w:rPr>
                <w:rFonts w:eastAsia="Times New Roman" w:cstheme="minorHAnsi"/>
                <w:b/>
                <w:color w:val="FFFFFF" w:themeColor="background1"/>
                <w:sz w:val="20"/>
                <w:szCs w:val="20"/>
                <w:lang w:eastAsia="en-GB"/>
              </w:rPr>
            </w:pPr>
            <w:r w:rsidRPr="00217BAA">
              <w:rPr>
                <w:rFonts w:eastAsia="Times New Roman" w:cstheme="minorHAnsi"/>
                <w:b/>
                <w:color w:val="FFFFFF" w:themeColor="background1"/>
                <w:sz w:val="20"/>
                <w:szCs w:val="20"/>
                <w:lang w:eastAsia="en-GB"/>
              </w:rPr>
              <w:t>(2021)</w:t>
            </w:r>
          </w:p>
        </w:tc>
        <w:tc>
          <w:tcPr>
            <w:tcW w:w="1162" w:type="dxa"/>
            <w:tcBorders>
              <w:top w:val="single" w:sz="4" w:space="0" w:color="auto"/>
              <w:left w:val="nil"/>
              <w:bottom w:val="single" w:sz="4" w:space="0" w:color="auto"/>
              <w:right w:val="single" w:sz="4" w:space="0" w:color="auto"/>
            </w:tcBorders>
            <w:shd w:val="clear" w:color="auto" w:fill="002060"/>
          </w:tcPr>
          <w:p w14:paraId="0ADD1341" w14:textId="77777777" w:rsidR="00496357" w:rsidRPr="00217BAA" w:rsidRDefault="00496357" w:rsidP="00083FD1">
            <w:pPr>
              <w:spacing w:after="0" w:line="240" w:lineRule="auto"/>
              <w:jc w:val="center"/>
              <w:rPr>
                <w:rFonts w:eastAsia="Times New Roman" w:cstheme="minorHAnsi"/>
                <w:b/>
                <w:color w:val="FFFFFF" w:themeColor="background1"/>
                <w:sz w:val="20"/>
                <w:szCs w:val="20"/>
                <w:lang w:eastAsia="en-GB"/>
              </w:rPr>
            </w:pPr>
            <w:r w:rsidRPr="00217BAA">
              <w:rPr>
                <w:rFonts w:eastAsia="Times New Roman" w:cstheme="minorHAnsi"/>
                <w:b/>
                <w:color w:val="FFFFFF" w:themeColor="background1"/>
                <w:sz w:val="20"/>
                <w:szCs w:val="20"/>
                <w:lang w:eastAsia="en-GB"/>
              </w:rPr>
              <w:t>Need to address</w:t>
            </w:r>
          </w:p>
        </w:tc>
      </w:tr>
      <w:tr w:rsidR="00496357" w:rsidRPr="00217BAA" w14:paraId="7B338955" w14:textId="77777777" w:rsidTr="00083FD1">
        <w:trPr>
          <w:cantSplit/>
          <w:trHeight w:val="20"/>
        </w:trPr>
        <w:tc>
          <w:tcPr>
            <w:tcW w:w="1129" w:type="dxa"/>
            <w:vMerge w:val="restart"/>
            <w:tcBorders>
              <w:top w:val="nil"/>
              <w:left w:val="single" w:sz="4" w:space="0" w:color="auto"/>
              <w:right w:val="single" w:sz="4" w:space="0" w:color="auto"/>
            </w:tcBorders>
            <w:shd w:val="clear" w:color="auto" w:fill="D9D9D9" w:themeFill="background1" w:themeFillShade="D9"/>
            <w:noWrap/>
            <w:vAlign w:val="bottom"/>
            <w:hideMark/>
          </w:tcPr>
          <w:p w14:paraId="335A5A4B" w14:textId="77777777" w:rsidR="00496357" w:rsidRPr="00217BAA" w:rsidRDefault="00496357" w:rsidP="00083FD1">
            <w:pPr>
              <w:spacing w:after="0" w:line="240" w:lineRule="auto"/>
              <w:jc w:val="both"/>
              <w:rPr>
                <w:rFonts w:eastAsia="Times New Roman" w:cstheme="minorHAnsi"/>
                <w:b/>
                <w:color w:val="000000"/>
                <w:lang w:eastAsia="en-GB"/>
              </w:rPr>
            </w:pPr>
            <w:r w:rsidRPr="00217BAA">
              <w:rPr>
                <w:rFonts w:eastAsia="Times New Roman" w:cstheme="minorHAnsi"/>
                <w:b/>
                <w:color w:val="000000"/>
                <w:lang w:eastAsia="en-GB"/>
              </w:rPr>
              <w:t>FDG Oncology</w:t>
            </w:r>
          </w:p>
          <w:p w14:paraId="2C46B9E0"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30559CEB"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5F71B557"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2846BFDF"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3D3B8BC1"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306D385E"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69182C09"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5F5E56D2"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4135924D"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3F3A6FE9"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3FE4129D"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2BAAEA20"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56E4A657"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1CCE33D8"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2DA7AFF3"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1515C5E3"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7F554950"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lastRenderedPageBreak/>
              <w:t> </w:t>
            </w:r>
          </w:p>
        </w:tc>
        <w:tc>
          <w:tcPr>
            <w:tcW w:w="1580" w:type="dxa"/>
            <w:tcBorders>
              <w:top w:val="nil"/>
              <w:left w:val="nil"/>
              <w:bottom w:val="single" w:sz="4" w:space="0" w:color="auto"/>
              <w:right w:val="single" w:sz="4" w:space="0" w:color="auto"/>
            </w:tcBorders>
            <w:shd w:val="clear" w:color="auto" w:fill="auto"/>
            <w:noWrap/>
            <w:vAlign w:val="bottom"/>
            <w:hideMark/>
          </w:tcPr>
          <w:p w14:paraId="05EA7694" w14:textId="77777777" w:rsidR="00496357" w:rsidRPr="00217BAA" w:rsidRDefault="00496357" w:rsidP="00083FD1">
            <w:pPr>
              <w:spacing w:after="0" w:line="240" w:lineRule="auto"/>
              <w:jc w:val="both"/>
              <w:rPr>
                <w:rFonts w:eastAsia="Times New Roman" w:cstheme="minorHAnsi"/>
                <w:color w:val="000000"/>
                <w:sz w:val="16"/>
                <w:szCs w:val="16"/>
                <w:lang w:eastAsia="en-GB"/>
              </w:rPr>
            </w:pPr>
            <w:r w:rsidRPr="00217BAA">
              <w:rPr>
                <w:rFonts w:eastAsia="Times New Roman" w:cstheme="minorHAnsi"/>
                <w:color w:val="000000"/>
                <w:sz w:val="16"/>
                <w:szCs w:val="16"/>
                <w:lang w:eastAsia="en-GB"/>
              </w:rPr>
              <w:lastRenderedPageBreak/>
              <w:t>Brain</w:t>
            </w:r>
          </w:p>
        </w:tc>
        <w:tc>
          <w:tcPr>
            <w:tcW w:w="1034" w:type="dxa"/>
            <w:tcBorders>
              <w:top w:val="nil"/>
              <w:left w:val="nil"/>
              <w:bottom w:val="single" w:sz="4" w:space="0" w:color="auto"/>
              <w:right w:val="single" w:sz="4" w:space="0" w:color="auto"/>
            </w:tcBorders>
            <w:shd w:val="clear" w:color="000000" w:fill="92D050"/>
            <w:noWrap/>
            <w:vAlign w:val="bottom"/>
            <w:hideMark/>
          </w:tcPr>
          <w:p w14:paraId="0ED3D0A1"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6EF7613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23587130" w14:textId="77777777" w:rsidR="00496357" w:rsidRPr="00217BAA" w:rsidRDefault="00496357" w:rsidP="00083FD1">
            <w:pPr>
              <w:spacing w:after="0" w:line="240" w:lineRule="auto"/>
              <w:jc w:val="center"/>
              <w:rPr>
                <w:rFonts w:eastAsia="Times New Roman" w:cstheme="minorHAnsi"/>
                <w:color w:val="000000"/>
                <w:sz w:val="16"/>
                <w:szCs w:val="16"/>
                <w:highlight w:val="red"/>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12FB16EE"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45AB6FC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5CEC9596"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5F404350"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tcPr>
          <w:p w14:paraId="03288D06"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tcPr>
          <w:p w14:paraId="45B6DE7E"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Head and Neck</w:t>
            </w:r>
          </w:p>
        </w:tc>
        <w:tc>
          <w:tcPr>
            <w:tcW w:w="1034" w:type="dxa"/>
            <w:tcBorders>
              <w:top w:val="nil"/>
              <w:left w:val="nil"/>
              <w:bottom w:val="single" w:sz="4" w:space="0" w:color="auto"/>
              <w:right w:val="single" w:sz="4" w:space="0" w:color="auto"/>
            </w:tcBorders>
            <w:shd w:val="clear" w:color="000000" w:fill="92D050"/>
            <w:noWrap/>
            <w:vAlign w:val="bottom"/>
          </w:tcPr>
          <w:p w14:paraId="13827446"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C000"/>
            <w:noWrap/>
            <w:vAlign w:val="bottom"/>
          </w:tcPr>
          <w:p w14:paraId="0EB36C83"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3" w:type="dxa"/>
            <w:tcBorders>
              <w:top w:val="single" w:sz="4" w:space="0" w:color="auto"/>
              <w:left w:val="nil"/>
              <w:bottom w:val="single" w:sz="4" w:space="0" w:color="auto"/>
              <w:right w:val="single" w:sz="4" w:space="0" w:color="auto"/>
            </w:tcBorders>
            <w:shd w:val="clear" w:color="auto" w:fill="FFFF00"/>
            <w:vAlign w:val="bottom"/>
          </w:tcPr>
          <w:p w14:paraId="14569138"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580DCA96"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2421D401"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40CEF957"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6959B603"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3F63438E"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5E238337"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Thyroid</w:t>
            </w:r>
          </w:p>
        </w:tc>
        <w:tc>
          <w:tcPr>
            <w:tcW w:w="1034" w:type="dxa"/>
            <w:tcBorders>
              <w:top w:val="nil"/>
              <w:left w:val="nil"/>
              <w:bottom w:val="single" w:sz="4" w:space="0" w:color="auto"/>
              <w:right w:val="single" w:sz="4" w:space="0" w:color="auto"/>
            </w:tcBorders>
            <w:shd w:val="clear" w:color="000000" w:fill="92D050"/>
            <w:noWrap/>
            <w:vAlign w:val="bottom"/>
            <w:hideMark/>
          </w:tcPr>
          <w:p w14:paraId="136DACA6"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718523B5"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92D050"/>
            <w:vAlign w:val="bottom"/>
          </w:tcPr>
          <w:p w14:paraId="1BB7DAEE"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77569FD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513E2071"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576F7148"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6708FD3E"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31A88FA5"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2A9B7EC4"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Lung</w:t>
            </w:r>
          </w:p>
        </w:tc>
        <w:tc>
          <w:tcPr>
            <w:tcW w:w="1034" w:type="dxa"/>
            <w:tcBorders>
              <w:top w:val="nil"/>
              <w:left w:val="nil"/>
              <w:bottom w:val="single" w:sz="4" w:space="0" w:color="auto"/>
              <w:right w:val="single" w:sz="4" w:space="0" w:color="auto"/>
            </w:tcBorders>
            <w:shd w:val="clear" w:color="000000" w:fill="92D050"/>
            <w:noWrap/>
            <w:vAlign w:val="bottom"/>
            <w:hideMark/>
          </w:tcPr>
          <w:p w14:paraId="2A5AE62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C000"/>
            <w:noWrap/>
            <w:vAlign w:val="bottom"/>
            <w:hideMark/>
          </w:tcPr>
          <w:p w14:paraId="7C3CC59A"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3" w:type="dxa"/>
            <w:tcBorders>
              <w:top w:val="single" w:sz="4" w:space="0" w:color="auto"/>
              <w:left w:val="nil"/>
              <w:bottom w:val="single" w:sz="4" w:space="0" w:color="auto"/>
              <w:right w:val="single" w:sz="4" w:space="0" w:color="auto"/>
            </w:tcBorders>
            <w:shd w:val="clear" w:color="auto" w:fill="92D050"/>
            <w:vAlign w:val="bottom"/>
          </w:tcPr>
          <w:p w14:paraId="427597D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344DCB93"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2787850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1507CB25"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3DE4A825"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5EE81335"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0835B060"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Pleura</w:t>
            </w:r>
          </w:p>
        </w:tc>
        <w:tc>
          <w:tcPr>
            <w:tcW w:w="1034" w:type="dxa"/>
            <w:tcBorders>
              <w:top w:val="nil"/>
              <w:left w:val="nil"/>
              <w:bottom w:val="single" w:sz="4" w:space="0" w:color="auto"/>
              <w:right w:val="single" w:sz="4" w:space="0" w:color="auto"/>
            </w:tcBorders>
            <w:shd w:val="clear" w:color="000000" w:fill="92D050"/>
            <w:noWrap/>
            <w:vAlign w:val="bottom"/>
            <w:hideMark/>
          </w:tcPr>
          <w:p w14:paraId="0EBBF75E"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C000"/>
            <w:noWrap/>
            <w:vAlign w:val="bottom"/>
            <w:hideMark/>
          </w:tcPr>
          <w:p w14:paraId="5C0D963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3" w:type="dxa"/>
            <w:tcBorders>
              <w:top w:val="single" w:sz="4" w:space="0" w:color="auto"/>
              <w:left w:val="nil"/>
              <w:bottom w:val="single" w:sz="4" w:space="0" w:color="auto"/>
              <w:right w:val="single" w:sz="4" w:space="0" w:color="auto"/>
            </w:tcBorders>
            <w:shd w:val="clear" w:color="auto" w:fill="FFC000"/>
            <w:vAlign w:val="bottom"/>
          </w:tcPr>
          <w:p w14:paraId="1049416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C000"/>
            <w:vAlign w:val="bottom"/>
          </w:tcPr>
          <w:p w14:paraId="655F02C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C000"/>
            <w:vAlign w:val="bottom"/>
          </w:tcPr>
          <w:p w14:paraId="08FB7261"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315FA90A"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74FE2815"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0813602C"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6A5D2B75"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Thymus</w:t>
            </w:r>
          </w:p>
        </w:tc>
        <w:tc>
          <w:tcPr>
            <w:tcW w:w="1034" w:type="dxa"/>
            <w:tcBorders>
              <w:top w:val="nil"/>
              <w:left w:val="nil"/>
              <w:bottom w:val="single" w:sz="4" w:space="0" w:color="auto"/>
              <w:right w:val="single" w:sz="4" w:space="0" w:color="auto"/>
            </w:tcBorders>
            <w:shd w:val="clear" w:color="000000" w:fill="92D050"/>
            <w:noWrap/>
            <w:vAlign w:val="bottom"/>
            <w:hideMark/>
          </w:tcPr>
          <w:p w14:paraId="13591F8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5D1BCA85"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0E3544E8"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2CA1440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41BBD93F"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5E8A26C4"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3BC7F75E"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5554A9A2"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2BFC9D5F" w14:textId="77777777" w:rsidR="00496357" w:rsidRPr="00217BAA" w:rsidRDefault="00496357" w:rsidP="00083FD1">
            <w:pPr>
              <w:spacing w:after="0" w:line="240" w:lineRule="auto"/>
              <w:rPr>
                <w:rFonts w:eastAsia="Times New Roman" w:cstheme="minorHAnsi"/>
                <w:color w:val="000000"/>
                <w:sz w:val="16"/>
                <w:szCs w:val="16"/>
                <w:lang w:eastAsia="en-GB"/>
              </w:rPr>
            </w:pPr>
            <w:proofErr w:type="spellStart"/>
            <w:r w:rsidRPr="00217BAA">
              <w:rPr>
                <w:rFonts w:eastAsia="Times New Roman" w:cstheme="minorHAnsi"/>
                <w:color w:val="000000"/>
                <w:sz w:val="16"/>
                <w:szCs w:val="16"/>
                <w:lang w:eastAsia="en-GB"/>
              </w:rPr>
              <w:t>Oesophagogastric</w:t>
            </w:r>
            <w:proofErr w:type="spellEnd"/>
          </w:p>
        </w:tc>
        <w:tc>
          <w:tcPr>
            <w:tcW w:w="1034" w:type="dxa"/>
            <w:tcBorders>
              <w:top w:val="nil"/>
              <w:left w:val="nil"/>
              <w:bottom w:val="single" w:sz="4" w:space="0" w:color="auto"/>
              <w:right w:val="single" w:sz="4" w:space="0" w:color="auto"/>
            </w:tcBorders>
            <w:shd w:val="clear" w:color="000000" w:fill="92D050"/>
            <w:noWrap/>
            <w:vAlign w:val="bottom"/>
            <w:hideMark/>
          </w:tcPr>
          <w:p w14:paraId="152E001C"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FF00"/>
            <w:noWrap/>
            <w:vAlign w:val="bottom"/>
            <w:hideMark/>
          </w:tcPr>
          <w:p w14:paraId="20C6E74C"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3" w:type="dxa"/>
            <w:tcBorders>
              <w:top w:val="single" w:sz="4" w:space="0" w:color="auto"/>
              <w:left w:val="nil"/>
              <w:bottom w:val="single" w:sz="4" w:space="0" w:color="auto"/>
              <w:right w:val="single" w:sz="4" w:space="0" w:color="auto"/>
            </w:tcBorders>
            <w:shd w:val="clear" w:color="auto" w:fill="FFFF00"/>
            <w:vAlign w:val="bottom"/>
          </w:tcPr>
          <w:p w14:paraId="09A42023"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787183C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35DA4C4E"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12AE177E"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6407133C"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0169ACA4"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4E10BABC"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GIST</w:t>
            </w:r>
          </w:p>
        </w:tc>
        <w:tc>
          <w:tcPr>
            <w:tcW w:w="1034" w:type="dxa"/>
            <w:tcBorders>
              <w:top w:val="nil"/>
              <w:left w:val="nil"/>
              <w:bottom w:val="single" w:sz="4" w:space="0" w:color="auto"/>
              <w:right w:val="single" w:sz="4" w:space="0" w:color="auto"/>
            </w:tcBorders>
            <w:shd w:val="clear" w:color="000000" w:fill="92D050"/>
            <w:noWrap/>
            <w:vAlign w:val="bottom"/>
            <w:hideMark/>
          </w:tcPr>
          <w:p w14:paraId="72D8B01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7DE92A7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750F00A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5B98F66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1631073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themeColor="text1"/>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71EE74E3" w14:textId="77777777" w:rsidR="00496357" w:rsidRPr="00217BAA" w:rsidRDefault="00496357" w:rsidP="00083FD1">
            <w:pPr>
              <w:spacing w:after="0" w:line="240" w:lineRule="auto"/>
              <w:jc w:val="center"/>
              <w:rPr>
                <w:rFonts w:eastAsia="Times New Roman" w:cstheme="minorHAnsi"/>
                <w:color w:val="000000" w:themeColor="text1"/>
                <w:sz w:val="16"/>
                <w:szCs w:val="16"/>
                <w:lang w:eastAsia="en-GB"/>
              </w:rPr>
            </w:pPr>
          </w:p>
        </w:tc>
      </w:tr>
      <w:tr w:rsidR="00496357" w:rsidRPr="00217BAA" w14:paraId="212D0DE0"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7E79DEDA"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24674D47"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Breast</w:t>
            </w:r>
          </w:p>
        </w:tc>
        <w:tc>
          <w:tcPr>
            <w:tcW w:w="1034" w:type="dxa"/>
            <w:tcBorders>
              <w:top w:val="nil"/>
              <w:left w:val="nil"/>
              <w:bottom w:val="single" w:sz="4" w:space="0" w:color="auto"/>
              <w:right w:val="single" w:sz="4" w:space="0" w:color="auto"/>
            </w:tcBorders>
            <w:shd w:val="clear" w:color="000000" w:fill="92D050"/>
            <w:noWrap/>
            <w:vAlign w:val="bottom"/>
            <w:hideMark/>
          </w:tcPr>
          <w:p w14:paraId="2A0C6ED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3A0503F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92D050"/>
            <w:vAlign w:val="bottom"/>
          </w:tcPr>
          <w:p w14:paraId="6D76477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6D9F87A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1C24D895"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4C9592C9"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75E83C47"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587A1095"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5DDB0589"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HPB</w:t>
            </w:r>
          </w:p>
        </w:tc>
        <w:tc>
          <w:tcPr>
            <w:tcW w:w="1034" w:type="dxa"/>
            <w:tcBorders>
              <w:top w:val="nil"/>
              <w:left w:val="nil"/>
              <w:bottom w:val="single" w:sz="4" w:space="0" w:color="auto"/>
              <w:right w:val="single" w:sz="4" w:space="0" w:color="auto"/>
            </w:tcBorders>
            <w:shd w:val="clear" w:color="000000" w:fill="92D050"/>
            <w:noWrap/>
            <w:vAlign w:val="bottom"/>
            <w:hideMark/>
          </w:tcPr>
          <w:p w14:paraId="367037B4"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0A15D38E"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026195E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C000"/>
            <w:vAlign w:val="bottom"/>
          </w:tcPr>
          <w:p w14:paraId="74C1666F"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3A83992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65973C11"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270D3AAF"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695D6368"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3EBB711C"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Colorectal</w:t>
            </w:r>
          </w:p>
        </w:tc>
        <w:tc>
          <w:tcPr>
            <w:tcW w:w="1034" w:type="dxa"/>
            <w:tcBorders>
              <w:top w:val="nil"/>
              <w:left w:val="nil"/>
              <w:bottom w:val="single" w:sz="4" w:space="0" w:color="auto"/>
              <w:right w:val="single" w:sz="4" w:space="0" w:color="auto"/>
            </w:tcBorders>
            <w:shd w:val="clear" w:color="000000" w:fill="92D050"/>
            <w:noWrap/>
            <w:vAlign w:val="bottom"/>
            <w:hideMark/>
          </w:tcPr>
          <w:p w14:paraId="37EF2154"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FF00"/>
            <w:noWrap/>
            <w:vAlign w:val="bottom"/>
            <w:hideMark/>
          </w:tcPr>
          <w:p w14:paraId="6BDE6B6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3" w:type="dxa"/>
            <w:tcBorders>
              <w:top w:val="single" w:sz="4" w:space="0" w:color="auto"/>
              <w:left w:val="nil"/>
              <w:bottom w:val="single" w:sz="4" w:space="0" w:color="auto"/>
              <w:right w:val="single" w:sz="4" w:space="0" w:color="auto"/>
            </w:tcBorders>
            <w:shd w:val="clear" w:color="auto" w:fill="FFFF00"/>
            <w:vAlign w:val="bottom"/>
          </w:tcPr>
          <w:p w14:paraId="4ECB5118"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68F2D72A"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4735511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63755365"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0ACC4ECA"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4191221E"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77D6AADE"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Urology</w:t>
            </w:r>
          </w:p>
        </w:tc>
        <w:tc>
          <w:tcPr>
            <w:tcW w:w="1034" w:type="dxa"/>
            <w:tcBorders>
              <w:top w:val="nil"/>
              <w:left w:val="nil"/>
              <w:bottom w:val="single" w:sz="4" w:space="0" w:color="auto"/>
              <w:right w:val="single" w:sz="4" w:space="0" w:color="auto"/>
            </w:tcBorders>
            <w:shd w:val="clear" w:color="000000" w:fill="92D050"/>
            <w:noWrap/>
            <w:vAlign w:val="bottom"/>
            <w:hideMark/>
          </w:tcPr>
          <w:p w14:paraId="0165FBEA"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407DFDD3"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3C7F5BE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ED7D31" w:themeFill="accent2"/>
            <w:vAlign w:val="bottom"/>
          </w:tcPr>
          <w:p w14:paraId="7CF4659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46EAE538"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3C685D33"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21C710A4"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5AF74604"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5B45EEDA"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Gynaecology</w:t>
            </w:r>
          </w:p>
        </w:tc>
        <w:tc>
          <w:tcPr>
            <w:tcW w:w="1034" w:type="dxa"/>
            <w:tcBorders>
              <w:top w:val="nil"/>
              <w:left w:val="nil"/>
              <w:bottom w:val="single" w:sz="4" w:space="0" w:color="auto"/>
              <w:right w:val="single" w:sz="4" w:space="0" w:color="auto"/>
            </w:tcBorders>
            <w:shd w:val="clear" w:color="000000" w:fill="92D050"/>
            <w:noWrap/>
            <w:vAlign w:val="bottom"/>
            <w:hideMark/>
          </w:tcPr>
          <w:p w14:paraId="24E91483"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C000"/>
            <w:noWrap/>
            <w:vAlign w:val="bottom"/>
            <w:hideMark/>
          </w:tcPr>
          <w:p w14:paraId="1CC4ADF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3" w:type="dxa"/>
            <w:tcBorders>
              <w:top w:val="single" w:sz="4" w:space="0" w:color="auto"/>
              <w:left w:val="nil"/>
              <w:bottom w:val="single" w:sz="4" w:space="0" w:color="auto"/>
              <w:right w:val="single" w:sz="4" w:space="0" w:color="auto"/>
            </w:tcBorders>
            <w:shd w:val="clear" w:color="auto" w:fill="FFFF00"/>
            <w:vAlign w:val="bottom"/>
          </w:tcPr>
          <w:p w14:paraId="4052EEC4" w14:textId="77777777" w:rsidR="00496357" w:rsidRPr="00217BAA" w:rsidRDefault="00496357" w:rsidP="00083FD1">
            <w:pPr>
              <w:spacing w:after="0" w:line="240" w:lineRule="auto"/>
              <w:jc w:val="center"/>
              <w:rPr>
                <w:rFonts w:eastAsia="Times New Roman" w:cstheme="minorHAnsi"/>
                <w:color w:val="FFFF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489EAFB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0AC7E98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3255D487"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39A13BAF"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6CD635FF"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70E27058"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Testicular</w:t>
            </w:r>
          </w:p>
        </w:tc>
        <w:tc>
          <w:tcPr>
            <w:tcW w:w="1034" w:type="dxa"/>
            <w:tcBorders>
              <w:top w:val="nil"/>
              <w:left w:val="nil"/>
              <w:bottom w:val="single" w:sz="4" w:space="0" w:color="auto"/>
              <w:right w:val="single" w:sz="4" w:space="0" w:color="auto"/>
            </w:tcBorders>
            <w:shd w:val="clear" w:color="000000" w:fill="92D050"/>
            <w:noWrap/>
            <w:vAlign w:val="bottom"/>
            <w:hideMark/>
          </w:tcPr>
          <w:p w14:paraId="39FCD1C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3308E29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76E88048"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508E3F6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7C23D00C"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04F156F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(1)</w:t>
            </w:r>
          </w:p>
        </w:tc>
      </w:tr>
      <w:tr w:rsidR="00496357" w:rsidRPr="00217BAA" w14:paraId="549B58AF"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797B8422"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12890B35"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Anal and penile</w:t>
            </w:r>
          </w:p>
        </w:tc>
        <w:tc>
          <w:tcPr>
            <w:tcW w:w="1034" w:type="dxa"/>
            <w:tcBorders>
              <w:top w:val="nil"/>
              <w:left w:val="nil"/>
              <w:bottom w:val="single" w:sz="4" w:space="0" w:color="auto"/>
              <w:right w:val="single" w:sz="4" w:space="0" w:color="auto"/>
            </w:tcBorders>
            <w:shd w:val="clear" w:color="000000" w:fill="92D050"/>
            <w:noWrap/>
            <w:vAlign w:val="bottom"/>
            <w:hideMark/>
          </w:tcPr>
          <w:p w14:paraId="2E7FB7A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C000"/>
            <w:noWrap/>
            <w:vAlign w:val="bottom"/>
            <w:hideMark/>
          </w:tcPr>
          <w:p w14:paraId="74B5AC34"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3" w:type="dxa"/>
            <w:tcBorders>
              <w:top w:val="single" w:sz="4" w:space="0" w:color="auto"/>
              <w:left w:val="nil"/>
              <w:bottom w:val="single" w:sz="4" w:space="0" w:color="auto"/>
              <w:right w:val="single" w:sz="4" w:space="0" w:color="auto"/>
            </w:tcBorders>
            <w:shd w:val="clear" w:color="auto" w:fill="FFC000"/>
            <w:vAlign w:val="bottom"/>
          </w:tcPr>
          <w:p w14:paraId="789C309C"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C000"/>
            <w:vAlign w:val="bottom"/>
          </w:tcPr>
          <w:p w14:paraId="1B01DC44"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C000"/>
            <w:vAlign w:val="bottom"/>
          </w:tcPr>
          <w:p w14:paraId="316BDF7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1268AC01"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6A52AA9C"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66A625DC"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0F076588"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Lymphoma</w:t>
            </w:r>
          </w:p>
        </w:tc>
        <w:tc>
          <w:tcPr>
            <w:tcW w:w="1034" w:type="dxa"/>
            <w:tcBorders>
              <w:top w:val="nil"/>
              <w:left w:val="nil"/>
              <w:bottom w:val="single" w:sz="4" w:space="0" w:color="auto"/>
              <w:right w:val="single" w:sz="4" w:space="0" w:color="auto"/>
            </w:tcBorders>
            <w:shd w:val="clear" w:color="000000" w:fill="92D050"/>
            <w:noWrap/>
            <w:vAlign w:val="bottom"/>
            <w:hideMark/>
          </w:tcPr>
          <w:p w14:paraId="29CEC88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FF00"/>
            <w:noWrap/>
            <w:vAlign w:val="bottom"/>
            <w:hideMark/>
          </w:tcPr>
          <w:p w14:paraId="7CEEDC3E"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3" w:type="dxa"/>
            <w:tcBorders>
              <w:top w:val="single" w:sz="4" w:space="0" w:color="auto"/>
              <w:left w:val="nil"/>
              <w:bottom w:val="single" w:sz="4" w:space="0" w:color="auto"/>
              <w:right w:val="single" w:sz="4" w:space="0" w:color="auto"/>
            </w:tcBorders>
            <w:shd w:val="clear" w:color="auto" w:fill="FFFF00"/>
            <w:vAlign w:val="bottom"/>
          </w:tcPr>
          <w:p w14:paraId="72843F7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5684A01C"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38FF3C3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 **</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32B524D4"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2D9B0ED1"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00681B76"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34F229DA" w14:textId="77777777" w:rsidR="00496357" w:rsidRPr="00217BAA" w:rsidRDefault="00496357" w:rsidP="00083FD1">
            <w:pPr>
              <w:spacing w:after="0" w:line="240" w:lineRule="auto"/>
              <w:rPr>
                <w:rFonts w:eastAsia="Times New Roman" w:cstheme="minorHAnsi"/>
                <w:color w:val="000000"/>
                <w:sz w:val="16"/>
                <w:szCs w:val="16"/>
                <w:lang w:eastAsia="en-GB"/>
              </w:rPr>
            </w:pPr>
            <w:r>
              <w:rPr>
                <w:rFonts w:eastAsia="Times New Roman" w:cstheme="minorHAnsi"/>
                <w:color w:val="000000"/>
                <w:sz w:val="16"/>
                <w:szCs w:val="16"/>
                <w:lang w:eastAsia="en-GB"/>
              </w:rPr>
              <w:t>M</w:t>
            </w:r>
            <w:r w:rsidRPr="00217BAA">
              <w:rPr>
                <w:rFonts w:eastAsia="Times New Roman" w:cstheme="minorHAnsi"/>
                <w:color w:val="000000"/>
                <w:sz w:val="16"/>
                <w:szCs w:val="16"/>
                <w:lang w:eastAsia="en-GB"/>
              </w:rPr>
              <w:t>yeloma</w:t>
            </w:r>
          </w:p>
        </w:tc>
        <w:tc>
          <w:tcPr>
            <w:tcW w:w="1034" w:type="dxa"/>
            <w:tcBorders>
              <w:top w:val="nil"/>
              <w:left w:val="nil"/>
              <w:bottom w:val="single" w:sz="4" w:space="0" w:color="auto"/>
              <w:right w:val="single" w:sz="4" w:space="0" w:color="auto"/>
            </w:tcBorders>
            <w:shd w:val="clear" w:color="000000" w:fill="92D050"/>
            <w:noWrap/>
            <w:vAlign w:val="bottom"/>
            <w:hideMark/>
          </w:tcPr>
          <w:p w14:paraId="493C5B93"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C000"/>
            <w:noWrap/>
            <w:vAlign w:val="bottom"/>
            <w:hideMark/>
          </w:tcPr>
          <w:p w14:paraId="2B91F44A"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3" w:type="dxa"/>
            <w:tcBorders>
              <w:top w:val="single" w:sz="4" w:space="0" w:color="auto"/>
              <w:left w:val="nil"/>
              <w:bottom w:val="single" w:sz="4" w:space="0" w:color="auto"/>
              <w:right w:val="single" w:sz="4" w:space="0" w:color="auto"/>
            </w:tcBorders>
            <w:shd w:val="clear" w:color="auto" w:fill="FFFF00"/>
            <w:vAlign w:val="bottom"/>
          </w:tcPr>
          <w:p w14:paraId="1955853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00E449A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50EA47C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46CFD13E"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(3)</w:t>
            </w:r>
          </w:p>
        </w:tc>
      </w:tr>
      <w:tr w:rsidR="00496357" w:rsidRPr="00217BAA" w14:paraId="3BB2DEEC"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309432DB"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406FC79C" w14:textId="77777777" w:rsidR="00496357" w:rsidRPr="00217BAA" w:rsidRDefault="00496357" w:rsidP="00083FD1">
            <w:pPr>
              <w:spacing w:after="0" w:line="240" w:lineRule="auto"/>
              <w:rPr>
                <w:rFonts w:eastAsia="Times New Roman" w:cstheme="minorHAnsi"/>
                <w:color w:val="000000"/>
                <w:sz w:val="16"/>
                <w:szCs w:val="16"/>
                <w:lang w:eastAsia="en-GB"/>
              </w:rPr>
            </w:pPr>
            <w:r>
              <w:rPr>
                <w:rFonts w:eastAsia="Times New Roman" w:cstheme="minorHAnsi"/>
                <w:color w:val="000000"/>
                <w:sz w:val="16"/>
                <w:szCs w:val="16"/>
                <w:lang w:eastAsia="en-GB"/>
              </w:rPr>
              <w:t>S</w:t>
            </w:r>
            <w:r w:rsidRPr="00217BAA">
              <w:rPr>
                <w:rFonts w:eastAsia="Times New Roman" w:cstheme="minorHAnsi"/>
                <w:color w:val="000000"/>
                <w:sz w:val="16"/>
                <w:szCs w:val="16"/>
                <w:lang w:eastAsia="en-GB"/>
              </w:rPr>
              <w:t>kin</w:t>
            </w:r>
          </w:p>
        </w:tc>
        <w:tc>
          <w:tcPr>
            <w:tcW w:w="1034" w:type="dxa"/>
            <w:tcBorders>
              <w:top w:val="nil"/>
              <w:left w:val="nil"/>
              <w:bottom w:val="single" w:sz="4" w:space="0" w:color="auto"/>
              <w:right w:val="single" w:sz="4" w:space="0" w:color="auto"/>
            </w:tcBorders>
            <w:shd w:val="clear" w:color="000000" w:fill="92D050"/>
            <w:noWrap/>
            <w:vAlign w:val="bottom"/>
            <w:hideMark/>
          </w:tcPr>
          <w:p w14:paraId="1B499386"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70AD4C13"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434C714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66A2C513"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0D6F55A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0335A2CA"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(2)</w:t>
            </w:r>
          </w:p>
        </w:tc>
      </w:tr>
      <w:tr w:rsidR="00496357" w:rsidRPr="00217BAA" w14:paraId="431DF909"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tcPr>
          <w:p w14:paraId="581EDEC6"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tcPr>
          <w:p w14:paraId="33553702"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Musculoskeletal</w:t>
            </w:r>
          </w:p>
        </w:tc>
        <w:tc>
          <w:tcPr>
            <w:tcW w:w="1034" w:type="dxa"/>
            <w:tcBorders>
              <w:top w:val="nil"/>
              <w:left w:val="nil"/>
              <w:bottom w:val="single" w:sz="4" w:space="0" w:color="auto"/>
              <w:right w:val="single" w:sz="4" w:space="0" w:color="auto"/>
            </w:tcBorders>
            <w:shd w:val="clear" w:color="000000" w:fill="92D050"/>
            <w:noWrap/>
            <w:vAlign w:val="bottom"/>
          </w:tcPr>
          <w:p w14:paraId="672C22D6"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tcPr>
          <w:p w14:paraId="2341672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FF00"/>
            <w:vAlign w:val="bottom"/>
          </w:tcPr>
          <w:p w14:paraId="1F1EFCDD" w14:textId="77777777" w:rsidR="00496357" w:rsidRPr="00217BAA" w:rsidRDefault="00496357" w:rsidP="00083FD1">
            <w:pPr>
              <w:spacing w:after="0" w:line="240" w:lineRule="auto"/>
              <w:jc w:val="center"/>
              <w:rPr>
                <w:rFonts w:eastAsia="Times New Roman" w:cstheme="minorHAnsi"/>
                <w:color w:val="000000"/>
                <w:sz w:val="16"/>
                <w:szCs w:val="16"/>
                <w:highlight w:val="yellow"/>
                <w:lang w:eastAsia="en-GB"/>
              </w:rPr>
            </w:pPr>
            <w:r w:rsidRPr="00217BAA">
              <w:rPr>
                <w:rFonts w:eastAsia="Times New Roman" w:cstheme="minorHAnsi"/>
                <w:color w:val="000000"/>
                <w:sz w:val="16"/>
                <w:szCs w:val="16"/>
                <w:highlight w:val="yellow"/>
                <w:lang w:eastAsia="en-GB"/>
              </w:rPr>
              <w:t>Most</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02D77EE2" w14:textId="77777777" w:rsidR="00496357" w:rsidRPr="00217BAA" w:rsidRDefault="00496357" w:rsidP="00083FD1">
            <w:pPr>
              <w:spacing w:after="0" w:line="240" w:lineRule="auto"/>
              <w:jc w:val="center"/>
              <w:rPr>
                <w:rFonts w:eastAsia="Times New Roman" w:cstheme="minorHAnsi"/>
                <w:color w:val="000000"/>
                <w:sz w:val="16"/>
                <w:szCs w:val="16"/>
                <w:highlight w:val="yellow"/>
                <w:lang w:eastAsia="en-GB"/>
              </w:rPr>
            </w:pPr>
            <w:r w:rsidRPr="00217BAA">
              <w:rPr>
                <w:rFonts w:eastAsia="Times New Roman" w:cstheme="minorHAnsi"/>
                <w:color w:val="000000"/>
                <w:sz w:val="16"/>
                <w:szCs w:val="16"/>
                <w:highlight w:val="yellow"/>
                <w:lang w:eastAsia="en-GB"/>
              </w:rPr>
              <w:t>Most</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202B5A5A" w14:textId="77777777" w:rsidR="00496357" w:rsidRPr="00217BAA" w:rsidRDefault="00496357" w:rsidP="00083FD1">
            <w:pPr>
              <w:spacing w:after="0" w:line="240" w:lineRule="auto"/>
              <w:jc w:val="center"/>
              <w:rPr>
                <w:rFonts w:eastAsia="Times New Roman" w:cstheme="minorHAnsi"/>
                <w:color w:val="000000"/>
                <w:sz w:val="16"/>
                <w:szCs w:val="16"/>
                <w:highlight w:val="yellow"/>
                <w:lang w:eastAsia="en-GB"/>
              </w:rPr>
            </w:pPr>
            <w:r w:rsidRPr="00217BAA">
              <w:rPr>
                <w:rFonts w:eastAsia="Times New Roman" w:cstheme="minorHAnsi"/>
                <w:color w:val="000000"/>
                <w:sz w:val="16"/>
                <w:szCs w:val="16"/>
                <w:highlight w:val="yellow"/>
                <w:lang w:eastAsia="en-GB"/>
              </w:rPr>
              <w:t>Most</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3A35F5A8" w14:textId="77777777" w:rsidR="00496357" w:rsidRPr="00217BAA" w:rsidRDefault="00496357" w:rsidP="00083FD1">
            <w:pPr>
              <w:spacing w:after="0" w:line="240" w:lineRule="auto"/>
              <w:jc w:val="center"/>
              <w:rPr>
                <w:rFonts w:eastAsia="Times New Roman" w:cstheme="minorHAnsi"/>
                <w:color w:val="000000"/>
                <w:sz w:val="16"/>
                <w:szCs w:val="16"/>
                <w:highlight w:val="yellow"/>
                <w:lang w:eastAsia="en-GB"/>
              </w:rPr>
            </w:pPr>
          </w:p>
        </w:tc>
      </w:tr>
      <w:tr w:rsidR="00496357" w:rsidRPr="00217BAA" w14:paraId="562CB11B"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6FE7A14A"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2423779D" w14:textId="77777777" w:rsidR="00496357" w:rsidRPr="00217BAA" w:rsidRDefault="00496357" w:rsidP="00083FD1">
            <w:pPr>
              <w:spacing w:after="0" w:line="240" w:lineRule="auto"/>
              <w:rPr>
                <w:rFonts w:eastAsia="Times New Roman" w:cstheme="minorHAnsi"/>
                <w:color w:val="000000"/>
                <w:sz w:val="16"/>
                <w:szCs w:val="16"/>
                <w:lang w:eastAsia="en-GB"/>
              </w:rPr>
            </w:pPr>
            <w:r>
              <w:rPr>
                <w:rFonts w:eastAsia="Times New Roman" w:cstheme="minorHAnsi"/>
                <w:color w:val="000000"/>
                <w:sz w:val="16"/>
                <w:szCs w:val="16"/>
                <w:lang w:eastAsia="en-GB"/>
              </w:rPr>
              <w:t>P</w:t>
            </w:r>
            <w:r w:rsidRPr="00217BAA">
              <w:rPr>
                <w:rFonts w:eastAsia="Times New Roman" w:cstheme="minorHAnsi"/>
                <w:color w:val="000000"/>
                <w:sz w:val="16"/>
                <w:szCs w:val="16"/>
                <w:lang w:eastAsia="en-GB"/>
              </w:rPr>
              <w:t>araneoplastic</w:t>
            </w:r>
          </w:p>
        </w:tc>
        <w:tc>
          <w:tcPr>
            <w:tcW w:w="1034" w:type="dxa"/>
            <w:tcBorders>
              <w:top w:val="nil"/>
              <w:left w:val="nil"/>
              <w:bottom w:val="single" w:sz="4" w:space="0" w:color="auto"/>
              <w:right w:val="single" w:sz="4" w:space="0" w:color="auto"/>
            </w:tcBorders>
            <w:shd w:val="clear" w:color="000000" w:fill="92D050"/>
            <w:noWrap/>
            <w:vAlign w:val="bottom"/>
            <w:hideMark/>
          </w:tcPr>
          <w:p w14:paraId="7FB092E1"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C000"/>
            <w:noWrap/>
            <w:vAlign w:val="bottom"/>
            <w:hideMark/>
          </w:tcPr>
          <w:p w14:paraId="33FFC191"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3" w:type="dxa"/>
            <w:tcBorders>
              <w:top w:val="single" w:sz="4" w:space="0" w:color="auto"/>
              <w:left w:val="nil"/>
              <w:bottom w:val="single" w:sz="4" w:space="0" w:color="auto"/>
              <w:right w:val="single" w:sz="4" w:space="0" w:color="auto"/>
            </w:tcBorders>
            <w:shd w:val="clear" w:color="auto" w:fill="FFC000"/>
            <w:vAlign w:val="bottom"/>
          </w:tcPr>
          <w:p w14:paraId="75B1AD04"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C000"/>
            <w:vAlign w:val="bottom"/>
          </w:tcPr>
          <w:p w14:paraId="3C476E63"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1B62903A"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2F43C6C1"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6EED22A4"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0B932E3B"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2861439C"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Carcinoma unknown primary</w:t>
            </w:r>
          </w:p>
        </w:tc>
        <w:tc>
          <w:tcPr>
            <w:tcW w:w="1034" w:type="dxa"/>
            <w:tcBorders>
              <w:top w:val="nil"/>
              <w:left w:val="nil"/>
              <w:bottom w:val="single" w:sz="4" w:space="0" w:color="auto"/>
              <w:right w:val="single" w:sz="4" w:space="0" w:color="auto"/>
            </w:tcBorders>
            <w:shd w:val="clear" w:color="000000" w:fill="92D050"/>
            <w:noWrap/>
            <w:vAlign w:val="bottom"/>
            <w:hideMark/>
          </w:tcPr>
          <w:p w14:paraId="366B77A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C000"/>
            <w:noWrap/>
            <w:vAlign w:val="bottom"/>
            <w:hideMark/>
          </w:tcPr>
          <w:p w14:paraId="53DA6CE1"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3" w:type="dxa"/>
            <w:tcBorders>
              <w:top w:val="single" w:sz="4" w:space="0" w:color="auto"/>
              <w:left w:val="nil"/>
              <w:bottom w:val="single" w:sz="4" w:space="0" w:color="auto"/>
              <w:right w:val="single" w:sz="4" w:space="0" w:color="auto"/>
            </w:tcBorders>
            <w:shd w:val="clear" w:color="auto" w:fill="FFC000"/>
            <w:vAlign w:val="bottom"/>
          </w:tcPr>
          <w:p w14:paraId="7D8FCF7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C000"/>
            <w:vAlign w:val="bottom"/>
          </w:tcPr>
          <w:p w14:paraId="11165535"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C000"/>
            <w:vAlign w:val="bottom"/>
          </w:tcPr>
          <w:p w14:paraId="20CF916C"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560A946E"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4114E5F2"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1A56CFE3"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0F71F6EF" w14:textId="77777777" w:rsidR="00496357" w:rsidRPr="00217BAA" w:rsidRDefault="00496357" w:rsidP="00083FD1">
            <w:pPr>
              <w:spacing w:after="0" w:line="240" w:lineRule="auto"/>
              <w:rPr>
                <w:rFonts w:eastAsia="Times New Roman" w:cstheme="minorHAnsi"/>
                <w:color w:val="000000"/>
                <w:sz w:val="16"/>
                <w:szCs w:val="16"/>
                <w:lang w:eastAsia="en-GB"/>
              </w:rPr>
            </w:pPr>
            <w:r>
              <w:rPr>
                <w:rFonts w:eastAsia="Times New Roman" w:cstheme="minorHAnsi"/>
                <w:color w:val="000000"/>
                <w:sz w:val="16"/>
                <w:szCs w:val="16"/>
                <w:lang w:eastAsia="en-GB"/>
              </w:rPr>
              <w:t>N</w:t>
            </w:r>
            <w:r w:rsidRPr="00217BAA">
              <w:rPr>
                <w:rFonts w:eastAsia="Times New Roman" w:cstheme="minorHAnsi"/>
                <w:color w:val="000000"/>
                <w:sz w:val="16"/>
                <w:szCs w:val="16"/>
                <w:lang w:eastAsia="en-GB"/>
              </w:rPr>
              <w:t>euroendocrine</w:t>
            </w:r>
          </w:p>
        </w:tc>
        <w:tc>
          <w:tcPr>
            <w:tcW w:w="1034" w:type="dxa"/>
            <w:tcBorders>
              <w:top w:val="nil"/>
              <w:left w:val="nil"/>
              <w:bottom w:val="single" w:sz="4" w:space="0" w:color="auto"/>
              <w:right w:val="single" w:sz="4" w:space="0" w:color="auto"/>
            </w:tcBorders>
            <w:shd w:val="clear" w:color="000000" w:fill="92D050"/>
            <w:noWrap/>
            <w:vAlign w:val="bottom"/>
            <w:hideMark/>
          </w:tcPr>
          <w:p w14:paraId="221ADC88"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7B8B1F9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92D050"/>
            <w:vAlign w:val="bottom"/>
          </w:tcPr>
          <w:p w14:paraId="23483AC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2502AF7E"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73134325"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4503E27E"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35CAFA0D"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59C65D83"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29FE5A4F" w14:textId="77777777" w:rsidR="00496357" w:rsidRPr="00217BAA" w:rsidRDefault="00496357" w:rsidP="00083FD1">
            <w:pPr>
              <w:spacing w:after="0" w:line="240" w:lineRule="auto"/>
              <w:rPr>
                <w:rFonts w:eastAsia="Times New Roman" w:cstheme="minorHAnsi"/>
                <w:color w:val="000000"/>
                <w:sz w:val="16"/>
                <w:szCs w:val="16"/>
                <w:lang w:eastAsia="en-GB"/>
              </w:rPr>
            </w:pPr>
            <w:r>
              <w:rPr>
                <w:rFonts w:eastAsia="Times New Roman" w:cstheme="minorHAnsi"/>
                <w:color w:val="000000"/>
                <w:sz w:val="16"/>
                <w:szCs w:val="16"/>
                <w:lang w:eastAsia="en-GB"/>
              </w:rPr>
              <w:t>R</w:t>
            </w:r>
            <w:r w:rsidRPr="00217BAA">
              <w:rPr>
                <w:rFonts w:eastAsia="Times New Roman" w:cstheme="minorHAnsi"/>
                <w:color w:val="000000"/>
                <w:sz w:val="16"/>
                <w:szCs w:val="16"/>
                <w:lang w:eastAsia="en-GB"/>
              </w:rPr>
              <w:t>are childhood</w:t>
            </w:r>
          </w:p>
        </w:tc>
        <w:tc>
          <w:tcPr>
            <w:tcW w:w="1034" w:type="dxa"/>
            <w:tcBorders>
              <w:top w:val="nil"/>
              <w:left w:val="nil"/>
              <w:bottom w:val="single" w:sz="4" w:space="0" w:color="auto"/>
              <w:right w:val="single" w:sz="4" w:space="0" w:color="auto"/>
            </w:tcBorders>
            <w:shd w:val="clear" w:color="000000" w:fill="92D050"/>
            <w:noWrap/>
            <w:vAlign w:val="bottom"/>
            <w:hideMark/>
          </w:tcPr>
          <w:p w14:paraId="1DDB5BDF"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0360455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1F4FFCF5"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5AA8163F"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Pr>
                <w:rFonts w:eastAsia="Times New Roman" w:cstheme="minorHAnsi"/>
                <w:color w:val="000000"/>
                <w:sz w:val="16"/>
                <w:szCs w:val="16"/>
                <w:lang w:eastAsia="en-GB"/>
              </w:rPr>
              <w:t>M</w:t>
            </w:r>
            <w:r w:rsidRPr="00217BAA">
              <w:rPr>
                <w:rFonts w:eastAsia="Times New Roman" w:cstheme="minorHAnsi"/>
                <w:color w:val="000000"/>
                <w:sz w:val="16"/>
                <w:szCs w:val="16"/>
                <w:lang w:eastAsia="en-GB"/>
              </w:rPr>
              <w:t>ost</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7D6A6785"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Pr>
                <w:rFonts w:eastAsia="Times New Roman" w:cstheme="minorHAnsi"/>
                <w:color w:val="000000"/>
                <w:sz w:val="16"/>
                <w:szCs w:val="16"/>
                <w:lang w:eastAsia="en-GB"/>
              </w:rPr>
              <w:t>M</w:t>
            </w:r>
            <w:r w:rsidRPr="00217BAA">
              <w:rPr>
                <w:rFonts w:eastAsia="Times New Roman" w:cstheme="minorHAnsi"/>
                <w:color w:val="000000"/>
                <w:sz w:val="16"/>
                <w:szCs w:val="16"/>
                <w:lang w:eastAsia="en-GB"/>
              </w:rPr>
              <w:t>ost</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76124416"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6342D42E" w14:textId="77777777" w:rsidTr="00083FD1">
        <w:trPr>
          <w:cantSplit/>
          <w:trHeight w:val="20"/>
        </w:trPr>
        <w:tc>
          <w:tcPr>
            <w:tcW w:w="1129" w:type="dxa"/>
            <w:vMerge/>
            <w:tcBorders>
              <w:left w:val="single" w:sz="4" w:space="0" w:color="auto"/>
              <w:bottom w:val="single" w:sz="4" w:space="0" w:color="auto"/>
              <w:right w:val="single" w:sz="4" w:space="0" w:color="auto"/>
            </w:tcBorders>
            <w:shd w:val="clear" w:color="auto" w:fill="D9D9D9" w:themeFill="background1" w:themeFillShade="D9"/>
            <w:noWrap/>
            <w:vAlign w:val="bottom"/>
          </w:tcPr>
          <w:p w14:paraId="46E79A84"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tcPr>
          <w:p w14:paraId="3E1F92F8"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Pre SABR</w:t>
            </w:r>
          </w:p>
        </w:tc>
        <w:tc>
          <w:tcPr>
            <w:tcW w:w="1034" w:type="dxa"/>
            <w:tcBorders>
              <w:top w:val="nil"/>
              <w:left w:val="nil"/>
              <w:bottom w:val="single" w:sz="4" w:space="0" w:color="auto"/>
              <w:right w:val="single" w:sz="4" w:space="0" w:color="auto"/>
            </w:tcBorders>
            <w:shd w:val="clear" w:color="auto" w:fill="FF0000"/>
            <w:noWrap/>
            <w:vAlign w:val="bottom"/>
          </w:tcPr>
          <w:p w14:paraId="5C5605D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Not specifically covered</w:t>
            </w:r>
          </w:p>
        </w:tc>
        <w:tc>
          <w:tcPr>
            <w:tcW w:w="1163" w:type="dxa"/>
            <w:tcBorders>
              <w:top w:val="nil"/>
              <w:left w:val="nil"/>
              <w:bottom w:val="single" w:sz="4" w:space="0" w:color="auto"/>
              <w:right w:val="single" w:sz="4" w:space="0" w:color="auto"/>
            </w:tcBorders>
            <w:shd w:val="clear" w:color="000000" w:fill="FF0000"/>
            <w:noWrap/>
            <w:vAlign w:val="bottom"/>
          </w:tcPr>
          <w:p w14:paraId="6B2AE976"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684B4455"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2A89637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73B8DBD6"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15D68F44"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599731C5" w14:textId="77777777" w:rsidTr="00083FD1">
        <w:trPr>
          <w:cantSplit/>
          <w:trHeight w:val="20"/>
        </w:trPr>
        <w:tc>
          <w:tcPr>
            <w:tcW w:w="1129" w:type="dxa"/>
            <w:vMerge w:val="restart"/>
            <w:tcBorders>
              <w:top w:val="nil"/>
              <w:left w:val="single" w:sz="4" w:space="0" w:color="auto"/>
              <w:right w:val="single" w:sz="4" w:space="0" w:color="auto"/>
            </w:tcBorders>
            <w:shd w:val="clear" w:color="auto" w:fill="D9D9D9" w:themeFill="background1" w:themeFillShade="D9"/>
            <w:noWrap/>
            <w:vAlign w:val="bottom"/>
            <w:hideMark/>
          </w:tcPr>
          <w:p w14:paraId="15D2D68F"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Non oncology FDG</w:t>
            </w:r>
          </w:p>
          <w:p w14:paraId="547DEA5D"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tc>
        <w:tc>
          <w:tcPr>
            <w:tcW w:w="1580" w:type="dxa"/>
            <w:tcBorders>
              <w:top w:val="nil"/>
              <w:left w:val="nil"/>
              <w:bottom w:val="single" w:sz="4" w:space="0" w:color="auto"/>
              <w:right w:val="single" w:sz="4" w:space="0" w:color="auto"/>
            </w:tcBorders>
            <w:shd w:val="clear" w:color="auto" w:fill="auto"/>
            <w:noWrap/>
            <w:vAlign w:val="bottom"/>
            <w:hideMark/>
          </w:tcPr>
          <w:p w14:paraId="7D94D762" w14:textId="77777777" w:rsidR="00496357" w:rsidRPr="00217BAA" w:rsidRDefault="00496357" w:rsidP="00083FD1">
            <w:pPr>
              <w:spacing w:after="0" w:line="240" w:lineRule="auto"/>
              <w:rPr>
                <w:rFonts w:eastAsia="Times New Roman" w:cstheme="minorHAnsi"/>
                <w:color w:val="000000"/>
                <w:sz w:val="16"/>
                <w:szCs w:val="16"/>
                <w:lang w:eastAsia="en-GB"/>
              </w:rPr>
            </w:pPr>
            <w:r>
              <w:rPr>
                <w:rFonts w:eastAsia="Times New Roman" w:cstheme="minorHAnsi"/>
                <w:color w:val="000000"/>
                <w:sz w:val="16"/>
                <w:szCs w:val="16"/>
                <w:lang w:eastAsia="en-GB"/>
              </w:rPr>
              <w:t>N</w:t>
            </w:r>
            <w:r w:rsidRPr="00217BAA">
              <w:rPr>
                <w:rFonts w:eastAsia="Times New Roman" w:cstheme="minorHAnsi"/>
                <w:color w:val="000000"/>
                <w:sz w:val="16"/>
                <w:szCs w:val="16"/>
                <w:lang w:eastAsia="en-GB"/>
              </w:rPr>
              <w:t>eurology</w:t>
            </w:r>
          </w:p>
        </w:tc>
        <w:tc>
          <w:tcPr>
            <w:tcW w:w="1034" w:type="dxa"/>
            <w:tcBorders>
              <w:top w:val="nil"/>
              <w:left w:val="nil"/>
              <w:bottom w:val="single" w:sz="4" w:space="0" w:color="auto"/>
              <w:right w:val="single" w:sz="4" w:space="0" w:color="auto"/>
            </w:tcBorders>
            <w:shd w:val="clear" w:color="000000" w:fill="92D050"/>
            <w:noWrap/>
            <w:vAlign w:val="bottom"/>
            <w:hideMark/>
          </w:tcPr>
          <w:p w14:paraId="5217D67E"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C000"/>
            <w:noWrap/>
            <w:vAlign w:val="bottom"/>
            <w:hideMark/>
          </w:tcPr>
          <w:p w14:paraId="778C7E68"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3" w:type="dxa"/>
            <w:tcBorders>
              <w:top w:val="single" w:sz="4" w:space="0" w:color="auto"/>
              <w:left w:val="nil"/>
              <w:bottom w:val="single" w:sz="4" w:space="0" w:color="auto"/>
              <w:right w:val="single" w:sz="4" w:space="0" w:color="auto"/>
            </w:tcBorders>
            <w:shd w:val="clear" w:color="auto" w:fill="FFC000"/>
            <w:vAlign w:val="bottom"/>
          </w:tcPr>
          <w:p w14:paraId="63DA456E"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C000"/>
            <w:vAlign w:val="bottom"/>
          </w:tcPr>
          <w:p w14:paraId="47A66B4C"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566F106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7DD46E44"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(4)</w:t>
            </w:r>
          </w:p>
        </w:tc>
      </w:tr>
      <w:tr w:rsidR="00496357" w:rsidRPr="00217BAA" w14:paraId="7D7CE4E3"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185D3134"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4A355B2D" w14:textId="77777777" w:rsidR="00496357" w:rsidRPr="00217BAA" w:rsidRDefault="00496357" w:rsidP="00083FD1">
            <w:pPr>
              <w:spacing w:after="0" w:line="240" w:lineRule="auto"/>
              <w:rPr>
                <w:rFonts w:eastAsia="Times New Roman" w:cstheme="minorHAnsi"/>
                <w:color w:val="000000"/>
                <w:sz w:val="16"/>
                <w:szCs w:val="16"/>
                <w:lang w:eastAsia="en-GB"/>
              </w:rPr>
            </w:pPr>
            <w:r>
              <w:rPr>
                <w:rFonts w:eastAsia="Times New Roman" w:cstheme="minorHAnsi"/>
                <w:color w:val="000000"/>
                <w:sz w:val="16"/>
                <w:szCs w:val="16"/>
                <w:lang w:eastAsia="en-GB"/>
              </w:rPr>
              <w:t>C</w:t>
            </w:r>
            <w:r w:rsidRPr="00217BAA">
              <w:rPr>
                <w:rFonts w:eastAsia="Times New Roman" w:cstheme="minorHAnsi"/>
                <w:color w:val="000000"/>
                <w:sz w:val="16"/>
                <w:szCs w:val="16"/>
                <w:lang w:eastAsia="en-GB"/>
              </w:rPr>
              <w:t>ardiology</w:t>
            </w:r>
          </w:p>
        </w:tc>
        <w:tc>
          <w:tcPr>
            <w:tcW w:w="1034" w:type="dxa"/>
            <w:tcBorders>
              <w:top w:val="nil"/>
              <w:left w:val="nil"/>
              <w:bottom w:val="single" w:sz="4" w:space="0" w:color="auto"/>
              <w:right w:val="single" w:sz="4" w:space="0" w:color="auto"/>
            </w:tcBorders>
            <w:shd w:val="clear" w:color="000000" w:fill="92D050"/>
            <w:noWrap/>
            <w:vAlign w:val="bottom"/>
            <w:hideMark/>
          </w:tcPr>
          <w:p w14:paraId="7BF7AB8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C000"/>
            <w:noWrap/>
            <w:vAlign w:val="bottom"/>
            <w:hideMark/>
          </w:tcPr>
          <w:p w14:paraId="677C669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3" w:type="dxa"/>
            <w:tcBorders>
              <w:top w:val="single" w:sz="4" w:space="0" w:color="auto"/>
              <w:left w:val="nil"/>
              <w:bottom w:val="single" w:sz="4" w:space="0" w:color="auto"/>
              <w:right w:val="single" w:sz="4" w:space="0" w:color="auto"/>
            </w:tcBorders>
            <w:shd w:val="clear" w:color="auto" w:fill="FFC000"/>
            <w:vAlign w:val="bottom"/>
          </w:tcPr>
          <w:p w14:paraId="2A793F3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C000"/>
            <w:vAlign w:val="bottom"/>
          </w:tcPr>
          <w:p w14:paraId="087B2B4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C000"/>
            <w:vAlign w:val="bottom"/>
          </w:tcPr>
          <w:p w14:paraId="7838E84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3A342504"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0B1D12F3"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3B65E1E2"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4E977A09" w14:textId="77777777" w:rsidR="00496357" w:rsidRPr="00217BAA" w:rsidRDefault="00496357" w:rsidP="00083FD1">
            <w:pPr>
              <w:spacing w:after="0" w:line="240" w:lineRule="auto"/>
              <w:rPr>
                <w:rFonts w:eastAsia="Times New Roman" w:cstheme="minorHAnsi"/>
                <w:color w:val="000000"/>
                <w:sz w:val="16"/>
                <w:szCs w:val="16"/>
                <w:lang w:eastAsia="en-GB"/>
              </w:rPr>
            </w:pPr>
            <w:r>
              <w:rPr>
                <w:rFonts w:eastAsia="Times New Roman" w:cstheme="minorHAnsi"/>
                <w:color w:val="000000"/>
                <w:sz w:val="16"/>
                <w:szCs w:val="16"/>
                <w:lang w:eastAsia="en-GB"/>
              </w:rPr>
              <w:t>V</w:t>
            </w:r>
            <w:r w:rsidRPr="00217BAA">
              <w:rPr>
                <w:rFonts w:eastAsia="Times New Roman" w:cstheme="minorHAnsi"/>
                <w:color w:val="000000"/>
                <w:sz w:val="16"/>
                <w:szCs w:val="16"/>
                <w:lang w:eastAsia="en-GB"/>
              </w:rPr>
              <w:t>asculitis</w:t>
            </w:r>
          </w:p>
        </w:tc>
        <w:tc>
          <w:tcPr>
            <w:tcW w:w="1034" w:type="dxa"/>
            <w:tcBorders>
              <w:top w:val="nil"/>
              <w:left w:val="nil"/>
              <w:bottom w:val="single" w:sz="4" w:space="0" w:color="auto"/>
              <w:right w:val="single" w:sz="4" w:space="0" w:color="auto"/>
            </w:tcBorders>
            <w:shd w:val="clear" w:color="000000" w:fill="92D050"/>
            <w:noWrap/>
            <w:vAlign w:val="bottom"/>
            <w:hideMark/>
          </w:tcPr>
          <w:p w14:paraId="24318A6E"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1B986BAA"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41671A18"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2B60F38C"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416BF9C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66594E48"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7C3D0E8C"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756CB23D"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65FED6AD" w14:textId="77777777" w:rsidR="00496357" w:rsidRPr="00217BAA" w:rsidRDefault="00496357" w:rsidP="00083FD1">
            <w:pPr>
              <w:spacing w:after="0" w:line="240" w:lineRule="auto"/>
              <w:rPr>
                <w:rFonts w:eastAsia="Times New Roman" w:cstheme="minorHAnsi"/>
                <w:color w:val="000000"/>
                <w:sz w:val="16"/>
                <w:szCs w:val="16"/>
                <w:lang w:eastAsia="en-GB"/>
              </w:rPr>
            </w:pPr>
            <w:r>
              <w:rPr>
                <w:rFonts w:eastAsia="Times New Roman" w:cstheme="minorHAnsi"/>
                <w:color w:val="000000"/>
                <w:sz w:val="16"/>
                <w:szCs w:val="16"/>
                <w:lang w:eastAsia="en-GB"/>
              </w:rPr>
              <w:t>S</w:t>
            </w:r>
            <w:r w:rsidRPr="00217BAA">
              <w:rPr>
                <w:rFonts w:eastAsia="Times New Roman" w:cstheme="minorHAnsi"/>
                <w:color w:val="000000"/>
                <w:sz w:val="16"/>
                <w:szCs w:val="16"/>
                <w:lang w:eastAsia="en-GB"/>
              </w:rPr>
              <w:t>arcoid</w:t>
            </w:r>
          </w:p>
        </w:tc>
        <w:tc>
          <w:tcPr>
            <w:tcW w:w="1034" w:type="dxa"/>
            <w:tcBorders>
              <w:top w:val="nil"/>
              <w:left w:val="nil"/>
              <w:bottom w:val="single" w:sz="4" w:space="0" w:color="auto"/>
              <w:right w:val="single" w:sz="4" w:space="0" w:color="auto"/>
            </w:tcBorders>
            <w:shd w:val="clear" w:color="000000" w:fill="92D050"/>
            <w:noWrap/>
            <w:vAlign w:val="bottom"/>
            <w:hideMark/>
          </w:tcPr>
          <w:p w14:paraId="7C7EA94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222FE68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22AA85D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02DDF5BC"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1828D23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711636B1"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422EF0A1"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4D640094"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10770104" w14:textId="77777777" w:rsidR="00496357" w:rsidRPr="00217BAA" w:rsidRDefault="00496357" w:rsidP="00083FD1">
            <w:pPr>
              <w:spacing w:after="0" w:line="240" w:lineRule="auto"/>
              <w:rPr>
                <w:rFonts w:eastAsia="Times New Roman" w:cstheme="minorHAnsi"/>
                <w:color w:val="000000"/>
                <w:sz w:val="16"/>
                <w:szCs w:val="16"/>
                <w:lang w:eastAsia="en-GB"/>
              </w:rPr>
            </w:pPr>
            <w:r>
              <w:rPr>
                <w:rFonts w:eastAsia="Times New Roman" w:cstheme="minorHAnsi"/>
                <w:color w:val="000000"/>
                <w:sz w:val="16"/>
                <w:szCs w:val="16"/>
                <w:lang w:eastAsia="en-GB"/>
              </w:rPr>
              <w:t>I</w:t>
            </w:r>
            <w:r w:rsidRPr="00217BAA">
              <w:rPr>
                <w:rFonts w:eastAsia="Times New Roman" w:cstheme="minorHAnsi"/>
                <w:color w:val="000000"/>
                <w:sz w:val="16"/>
                <w:szCs w:val="16"/>
                <w:lang w:eastAsia="en-GB"/>
              </w:rPr>
              <w:t>nfection</w:t>
            </w:r>
          </w:p>
        </w:tc>
        <w:tc>
          <w:tcPr>
            <w:tcW w:w="1034" w:type="dxa"/>
            <w:tcBorders>
              <w:top w:val="nil"/>
              <w:left w:val="nil"/>
              <w:bottom w:val="single" w:sz="4" w:space="0" w:color="auto"/>
              <w:right w:val="single" w:sz="4" w:space="0" w:color="auto"/>
            </w:tcBorders>
            <w:shd w:val="clear" w:color="000000" w:fill="92D050"/>
            <w:noWrap/>
            <w:vAlign w:val="bottom"/>
            <w:hideMark/>
          </w:tcPr>
          <w:p w14:paraId="406EA25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6F578E31"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0CF6E7CA"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7726D8C4"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2856D3BC"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2605A8F1"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276FCD88" w14:textId="77777777" w:rsidTr="00083FD1">
        <w:trPr>
          <w:cantSplit/>
          <w:trHeight w:val="20"/>
        </w:trPr>
        <w:tc>
          <w:tcPr>
            <w:tcW w:w="1129" w:type="dxa"/>
            <w:vMerge/>
            <w:tcBorders>
              <w:left w:val="single" w:sz="4" w:space="0" w:color="auto"/>
              <w:bottom w:val="single" w:sz="4" w:space="0" w:color="auto"/>
              <w:right w:val="single" w:sz="4" w:space="0" w:color="auto"/>
            </w:tcBorders>
            <w:shd w:val="clear" w:color="auto" w:fill="auto"/>
            <w:noWrap/>
            <w:vAlign w:val="bottom"/>
            <w:hideMark/>
          </w:tcPr>
          <w:p w14:paraId="1DD22A7B"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22B469EE"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PUO</w:t>
            </w:r>
          </w:p>
        </w:tc>
        <w:tc>
          <w:tcPr>
            <w:tcW w:w="1034" w:type="dxa"/>
            <w:tcBorders>
              <w:top w:val="nil"/>
              <w:left w:val="nil"/>
              <w:bottom w:val="single" w:sz="4" w:space="0" w:color="auto"/>
              <w:right w:val="single" w:sz="4" w:space="0" w:color="auto"/>
            </w:tcBorders>
            <w:shd w:val="clear" w:color="000000" w:fill="92D050"/>
            <w:noWrap/>
            <w:vAlign w:val="bottom"/>
            <w:hideMark/>
          </w:tcPr>
          <w:p w14:paraId="7E50A09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762E4FA5"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69B2582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79ED1A65"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181A9E6A"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503BF697"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4B89F003" w14:textId="77777777" w:rsidTr="00083FD1">
        <w:trPr>
          <w:cantSplit/>
          <w:trHeight w:val="20"/>
        </w:trPr>
        <w:tc>
          <w:tcPr>
            <w:tcW w:w="1129" w:type="dxa"/>
            <w:vMerge w:val="restart"/>
            <w:tcBorders>
              <w:top w:val="nil"/>
              <w:left w:val="single" w:sz="4" w:space="0" w:color="auto"/>
              <w:right w:val="single" w:sz="4" w:space="0" w:color="auto"/>
            </w:tcBorders>
            <w:shd w:val="clear" w:color="auto" w:fill="D9D9D9" w:themeFill="background1" w:themeFillShade="D9"/>
            <w:noWrap/>
            <w:vAlign w:val="bottom"/>
            <w:hideMark/>
          </w:tcPr>
          <w:p w14:paraId="072CA99C"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Non FDG</w:t>
            </w:r>
          </w:p>
          <w:p w14:paraId="577378EC"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03F2D8DE"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16767C0A"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5A8158BC"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p w14:paraId="2F35FA9E" w14:textId="77777777" w:rsidR="00496357" w:rsidRPr="00217BAA" w:rsidRDefault="00496357" w:rsidP="00083FD1">
            <w:pPr>
              <w:spacing w:after="0" w:line="240" w:lineRule="auto"/>
              <w:rPr>
                <w:rFonts w:eastAsia="Times New Roman" w:cstheme="minorHAnsi"/>
                <w:b/>
                <w:color w:val="000000"/>
                <w:lang w:eastAsia="en-GB"/>
              </w:rPr>
            </w:pPr>
            <w:r w:rsidRPr="00217BAA">
              <w:rPr>
                <w:rFonts w:eastAsia="Times New Roman" w:cstheme="minorHAnsi"/>
                <w:b/>
                <w:color w:val="000000"/>
                <w:lang w:eastAsia="en-GB"/>
              </w:rPr>
              <w:t> </w:t>
            </w:r>
          </w:p>
        </w:tc>
        <w:tc>
          <w:tcPr>
            <w:tcW w:w="1580" w:type="dxa"/>
            <w:tcBorders>
              <w:top w:val="nil"/>
              <w:left w:val="nil"/>
              <w:bottom w:val="single" w:sz="4" w:space="0" w:color="auto"/>
              <w:right w:val="single" w:sz="4" w:space="0" w:color="auto"/>
            </w:tcBorders>
            <w:shd w:val="clear" w:color="auto" w:fill="auto"/>
            <w:noWrap/>
            <w:vAlign w:val="bottom"/>
            <w:hideMark/>
          </w:tcPr>
          <w:p w14:paraId="44DC3C77" w14:textId="77777777" w:rsidR="00496357" w:rsidRPr="00217BAA" w:rsidRDefault="00496357" w:rsidP="00083FD1">
            <w:pPr>
              <w:spacing w:after="0" w:line="240" w:lineRule="auto"/>
              <w:rPr>
                <w:rFonts w:eastAsia="Times New Roman" w:cstheme="minorHAnsi"/>
                <w:color w:val="000000"/>
                <w:sz w:val="16"/>
                <w:szCs w:val="16"/>
                <w:lang w:eastAsia="en-GB"/>
              </w:rPr>
            </w:pPr>
            <w:r>
              <w:rPr>
                <w:rFonts w:eastAsia="Times New Roman" w:cstheme="minorHAnsi"/>
                <w:color w:val="000000"/>
                <w:sz w:val="16"/>
                <w:szCs w:val="16"/>
                <w:lang w:eastAsia="en-GB"/>
              </w:rPr>
              <w:t>M</w:t>
            </w:r>
            <w:r w:rsidRPr="00217BAA">
              <w:rPr>
                <w:rFonts w:eastAsia="Times New Roman" w:cstheme="minorHAnsi"/>
                <w:color w:val="000000"/>
                <w:sz w:val="16"/>
                <w:szCs w:val="16"/>
                <w:lang w:eastAsia="en-GB"/>
              </w:rPr>
              <w:t>ethionine/ FET</w:t>
            </w:r>
          </w:p>
        </w:tc>
        <w:tc>
          <w:tcPr>
            <w:tcW w:w="1034" w:type="dxa"/>
            <w:tcBorders>
              <w:top w:val="nil"/>
              <w:left w:val="nil"/>
              <w:bottom w:val="single" w:sz="4" w:space="0" w:color="auto"/>
              <w:right w:val="single" w:sz="4" w:space="0" w:color="auto"/>
            </w:tcBorders>
            <w:shd w:val="clear" w:color="000000" w:fill="92D050"/>
            <w:noWrap/>
            <w:vAlign w:val="bottom"/>
            <w:hideMark/>
          </w:tcPr>
          <w:p w14:paraId="50087C7E"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709CD0C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4B0153EE"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C000"/>
            <w:vAlign w:val="bottom"/>
          </w:tcPr>
          <w:p w14:paraId="0CFDA6CF"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C000"/>
            <w:vAlign w:val="bottom"/>
          </w:tcPr>
          <w:p w14:paraId="79F50267"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476A13E4"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07C942C0"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05C9894C"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1FA4D2CC"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Ammonia</w:t>
            </w:r>
          </w:p>
        </w:tc>
        <w:tc>
          <w:tcPr>
            <w:tcW w:w="1034" w:type="dxa"/>
            <w:tcBorders>
              <w:top w:val="nil"/>
              <w:left w:val="nil"/>
              <w:bottom w:val="single" w:sz="4" w:space="0" w:color="auto"/>
              <w:right w:val="single" w:sz="4" w:space="0" w:color="auto"/>
            </w:tcBorders>
            <w:shd w:val="clear" w:color="000000" w:fill="92D050"/>
            <w:noWrap/>
            <w:vAlign w:val="bottom"/>
            <w:hideMark/>
          </w:tcPr>
          <w:p w14:paraId="113799B4"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1D104DB5"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1581DEE4"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325084E8"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560774F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Nome</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771F533D"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5C2C5E5C"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4F126F54"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1145D078"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Choline/ PSMA</w:t>
            </w:r>
          </w:p>
        </w:tc>
        <w:tc>
          <w:tcPr>
            <w:tcW w:w="1034" w:type="dxa"/>
            <w:tcBorders>
              <w:top w:val="nil"/>
              <w:left w:val="nil"/>
              <w:bottom w:val="single" w:sz="4" w:space="0" w:color="auto"/>
              <w:right w:val="single" w:sz="4" w:space="0" w:color="auto"/>
            </w:tcBorders>
            <w:shd w:val="clear" w:color="000000" w:fill="92D050"/>
            <w:noWrap/>
            <w:vAlign w:val="bottom"/>
            <w:hideMark/>
          </w:tcPr>
          <w:p w14:paraId="3E5B551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50DC813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C000"/>
            <w:vAlign w:val="bottom"/>
          </w:tcPr>
          <w:p w14:paraId="3654F7D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Some</w:t>
            </w:r>
          </w:p>
        </w:tc>
        <w:tc>
          <w:tcPr>
            <w:tcW w:w="1162" w:type="dxa"/>
            <w:tcBorders>
              <w:top w:val="single" w:sz="4" w:space="0" w:color="auto"/>
              <w:left w:val="nil"/>
              <w:bottom w:val="single" w:sz="4" w:space="0" w:color="auto"/>
              <w:right w:val="single" w:sz="4" w:space="0" w:color="auto"/>
            </w:tcBorders>
            <w:shd w:val="clear" w:color="auto" w:fill="FFFF00"/>
            <w:vAlign w:val="bottom"/>
          </w:tcPr>
          <w:p w14:paraId="74B5A29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772A60E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2FD3673D"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6D3A2E3D"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2D2CC90A"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2A294167"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11 C Acetate</w:t>
            </w:r>
          </w:p>
        </w:tc>
        <w:tc>
          <w:tcPr>
            <w:tcW w:w="1034" w:type="dxa"/>
            <w:tcBorders>
              <w:top w:val="nil"/>
              <w:left w:val="nil"/>
              <w:bottom w:val="single" w:sz="4" w:space="0" w:color="auto"/>
              <w:right w:val="single" w:sz="4" w:space="0" w:color="auto"/>
            </w:tcBorders>
            <w:shd w:val="clear" w:color="000000" w:fill="92D050"/>
            <w:noWrap/>
            <w:vAlign w:val="bottom"/>
            <w:hideMark/>
          </w:tcPr>
          <w:p w14:paraId="0BBECBD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319D914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04DC0D4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08F6B351"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7B49DF5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5C095622"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06C1F066"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6C0CDCD5"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4480CF30"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Ga 68 DOTA</w:t>
            </w:r>
          </w:p>
        </w:tc>
        <w:tc>
          <w:tcPr>
            <w:tcW w:w="1034" w:type="dxa"/>
            <w:tcBorders>
              <w:top w:val="nil"/>
              <w:left w:val="nil"/>
              <w:bottom w:val="single" w:sz="4" w:space="0" w:color="auto"/>
              <w:right w:val="single" w:sz="4" w:space="0" w:color="auto"/>
            </w:tcBorders>
            <w:shd w:val="clear" w:color="000000" w:fill="92D050"/>
            <w:noWrap/>
            <w:vAlign w:val="bottom"/>
            <w:hideMark/>
          </w:tcPr>
          <w:p w14:paraId="1C994F5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auto" w:fill="FFFF00"/>
            <w:noWrap/>
            <w:vAlign w:val="bottom"/>
            <w:hideMark/>
          </w:tcPr>
          <w:p w14:paraId="40865DF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3" w:type="dxa"/>
            <w:tcBorders>
              <w:top w:val="single" w:sz="4" w:space="0" w:color="auto"/>
              <w:left w:val="nil"/>
              <w:bottom w:val="single" w:sz="4" w:space="0" w:color="auto"/>
              <w:right w:val="single" w:sz="4" w:space="0" w:color="auto"/>
            </w:tcBorders>
            <w:shd w:val="clear" w:color="auto" w:fill="FFFF00"/>
            <w:vAlign w:val="bottom"/>
          </w:tcPr>
          <w:p w14:paraId="7DD02CB0"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Most</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364F5938"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92D050"/>
            <w:vAlign w:val="bottom"/>
          </w:tcPr>
          <w:p w14:paraId="1D1E87CC"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374C5768"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7DC51DBB"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593034B2"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296280FC"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F-DOPA</w:t>
            </w:r>
          </w:p>
        </w:tc>
        <w:tc>
          <w:tcPr>
            <w:tcW w:w="1034" w:type="dxa"/>
            <w:tcBorders>
              <w:top w:val="nil"/>
              <w:left w:val="nil"/>
              <w:bottom w:val="single" w:sz="4" w:space="0" w:color="auto"/>
              <w:right w:val="single" w:sz="4" w:space="0" w:color="auto"/>
            </w:tcBorders>
            <w:shd w:val="clear" w:color="000000" w:fill="92D050"/>
            <w:noWrap/>
            <w:vAlign w:val="bottom"/>
            <w:hideMark/>
          </w:tcPr>
          <w:p w14:paraId="42FB01B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327E805C"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3A0F14F3"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6FA38BB6"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7033B25C"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0A4E6D55"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03800F16" w14:textId="77777777" w:rsidTr="00083FD1">
        <w:trPr>
          <w:cantSplit/>
          <w:trHeight w:val="20"/>
        </w:trPr>
        <w:tc>
          <w:tcPr>
            <w:tcW w:w="1129" w:type="dxa"/>
            <w:vMerge/>
            <w:tcBorders>
              <w:left w:val="single" w:sz="4" w:space="0" w:color="auto"/>
              <w:right w:val="single" w:sz="4" w:space="0" w:color="auto"/>
            </w:tcBorders>
            <w:shd w:val="clear" w:color="auto" w:fill="D9D9D9" w:themeFill="background1" w:themeFillShade="D9"/>
            <w:noWrap/>
            <w:vAlign w:val="bottom"/>
            <w:hideMark/>
          </w:tcPr>
          <w:p w14:paraId="0E12968F"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bottom"/>
            <w:hideMark/>
          </w:tcPr>
          <w:p w14:paraId="7A2696BB"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18 F Fluoride</w:t>
            </w:r>
          </w:p>
        </w:tc>
        <w:tc>
          <w:tcPr>
            <w:tcW w:w="1034" w:type="dxa"/>
            <w:tcBorders>
              <w:top w:val="nil"/>
              <w:left w:val="nil"/>
              <w:bottom w:val="single" w:sz="4" w:space="0" w:color="auto"/>
              <w:right w:val="single" w:sz="4" w:space="0" w:color="auto"/>
            </w:tcBorders>
            <w:shd w:val="clear" w:color="000000" w:fill="92D050"/>
            <w:noWrap/>
            <w:vAlign w:val="bottom"/>
            <w:hideMark/>
          </w:tcPr>
          <w:p w14:paraId="35717946"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Covered</w:t>
            </w:r>
          </w:p>
        </w:tc>
        <w:tc>
          <w:tcPr>
            <w:tcW w:w="1163" w:type="dxa"/>
            <w:tcBorders>
              <w:top w:val="nil"/>
              <w:left w:val="nil"/>
              <w:bottom w:val="single" w:sz="4" w:space="0" w:color="auto"/>
              <w:right w:val="single" w:sz="4" w:space="0" w:color="auto"/>
            </w:tcBorders>
            <w:shd w:val="clear" w:color="000000" w:fill="FF0000"/>
            <w:noWrap/>
            <w:vAlign w:val="bottom"/>
            <w:hideMark/>
          </w:tcPr>
          <w:p w14:paraId="5D46374A"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bottom"/>
          </w:tcPr>
          <w:p w14:paraId="69C3E8F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1BCC8EAB"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bottom"/>
          </w:tcPr>
          <w:p w14:paraId="1189E82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FFFF" w:themeFill="background1"/>
          </w:tcPr>
          <w:p w14:paraId="729CC6B5" w14:textId="77777777" w:rsidR="00496357" w:rsidRPr="00217BAA" w:rsidRDefault="00496357" w:rsidP="00083FD1">
            <w:pPr>
              <w:spacing w:after="0" w:line="240" w:lineRule="auto"/>
              <w:jc w:val="center"/>
              <w:rPr>
                <w:rFonts w:eastAsia="Times New Roman" w:cstheme="minorHAnsi"/>
                <w:color w:val="000000"/>
                <w:sz w:val="16"/>
                <w:szCs w:val="16"/>
                <w:lang w:eastAsia="en-GB"/>
              </w:rPr>
            </w:pPr>
          </w:p>
        </w:tc>
      </w:tr>
      <w:tr w:rsidR="00496357" w:rsidRPr="00217BAA" w14:paraId="54D06408" w14:textId="77777777" w:rsidTr="00083FD1">
        <w:trPr>
          <w:cantSplit/>
          <w:trHeight w:val="316"/>
        </w:trPr>
        <w:tc>
          <w:tcPr>
            <w:tcW w:w="1129" w:type="dxa"/>
            <w:vMerge/>
            <w:tcBorders>
              <w:left w:val="single" w:sz="4" w:space="0" w:color="auto"/>
              <w:bottom w:val="single" w:sz="4" w:space="0" w:color="auto"/>
              <w:right w:val="single" w:sz="4" w:space="0" w:color="auto"/>
            </w:tcBorders>
            <w:shd w:val="clear" w:color="auto" w:fill="D9D9D9" w:themeFill="background1" w:themeFillShade="D9"/>
            <w:noWrap/>
            <w:vAlign w:val="bottom"/>
            <w:hideMark/>
          </w:tcPr>
          <w:p w14:paraId="62CF5FE2" w14:textId="77777777" w:rsidR="00496357" w:rsidRPr="00217BAA" w:rsidRDefault="00496357" w:rsidP="00083FD1">
            <w:pPr>
              <w:spacing w:after="0" w:line="240" w:lineRule="auto"/>
              <w:rPr>
                <w:rFonts w:eastAsia="Times New Roman" w:cstheme="minorHAnsi"/>
                <w:color w:val="000000"/>
                <w:sz w:val="20"/>
                <w:szCs w:val="20"/>
                <w:lang w:eastAsia="en-GB"/>
              </w:rPr>
            </w:pPr>
          </w:p>
        </w:tc>
        <w:tc>
          <w:tcPr>
            <w:tcW w:w="1580" w:type="dxa"/>
            <w:tcBorders>
              <w:top w:val="nil"/>
              <w:left w:val="nil"/>
              <w:bottom w:val="single" w:sz="4" w:space="0" w:color="auto"/>
              <w:right w:val="single" w:sz="4" w:space="0" w:color="auto"/>
            </w:tcBorders>
            <w:shd w:val="clear" w:color="auto" w:fill="auto"/>
            <w:noWrap/>
            <w:vAlign w:val="center"/>
            <w:hideMark/>
          </w:tcPr>
          <w:p w14:paraId="489E5757" w14:textId="77777777" w:rsidR="00496357" w:rsidRPr="00217BAA" w:rsidRDefault="00496357" w:rsidP="00083FD1">
            <w:pPr>
              <w:spacing w:after="0" w:line="240" w:lineRule="auto"/>
              <w:rPr>
                <w:rFonts w:eastAsia="Times New Roman" w:cstheme="minorHAnsi"/>
                <w:color w:val="000000"/>
                <w:sz w:val="16"/>
                <w:szCs w:val="16"/>
                <w:lang w:eastAsia="en-GB"/>
              </w:rPr>
            </w:pPr>
            <w:r w:rsidRPr="00217BAA">
              <w:rPr>
                <w:rFonts w:eastAsia="Times New Roman" w:cstheme="minorHAnsi"/>
                <w:color w:val="000000"/>
                <w:sz w:val="16"/>
                <w:szCs w:val="16"/>
                <w:lang w:eastAsia="en-GB"/>
              </w:rPr>
              <w:t>Amyloid</w:t>
            </w:r>
          </w:p>
        </w:tc>
        <w:tc>
          <w:tcPr>
            <w:tcW w:w="1034" w:type="dxa"/>
            <w:tcBorders>
              <w:top w:val="nil"/>
              <w:left w:val="nil"/>
              <w:bottom w:val="single" w:sz="4" w:space="0" w:color="auto"/>
              <w:right w:val="single" w:sz="4" w:space="0" w:color="auto"/>
            </w:tcBorders>
            <w:shd w:val="clear" w:color="000000" w:fill="FF0000"/>
            <w:noWrap/>
            <w:vAlign w:val="center"/>
            <w:hideMark/>
          </w:tcPr>
          <w:p w14:paraId="7D897034"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nil"/>
              <w:left w:val="nil"/>
              <w:bottom w:val="single" w:sz="4" w:space="0" w:color="auto"/>
              <w:right w:val="single" w:sz="4" w:space="0" w:color="auto"/>
            </w:tcBorders>
            <w:shd w:val="clear" w:color="000000" w:fill="FF0000"/>
            <w:noWrap/>
            <w:vAlign w:val="center"/>
            <w:hideMark/>
          </w:tcPr>
          <w:p w14:paraId="1CA285A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3" w:type="dxa"/>
            <w:tcBorders>
              <w:top w:val="single" w:sz="4" w:space="0" w:color="auto"/>
              <w:left w:val="nil"/>
              <w:bottom w:val="single" w:sz="4" w:space="0" w:color="auto"/>
              <w:right w:val="single" w:sz="4" w:space="0" w:color="auto"/>
            </w:tcBorders>
            <w:shd w:val="clear" w:color="auto" w:fill="FF0000"/>
            <w:vAlign w:val="center"/>
          </w:tcPr>
          <w:p w14:paraId="21EE6728"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center"/>
          </w:tcPr>
          <w:p w14:paraId="51F83D4D"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0000"/>
            <w:vAlign w:val="center"/>
          </w:tcPr>
          <w:p w14:paraId="3B548FA9"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None</w:t>
            </w:r>
          </w:p>
        </w:tc>
        <w:tc>
          <w:tcPr>
            <w:tcW w:w="1162" w:type="dxa"/>
            <w:tcBorders>
              <w:top w:val="single" w:sz="4" w:space="0" w:color="auto"/>
              <w:left w:val="nil"/>
              <w:bottom w:val="single" w:sz="4" w:space="0" w:color="auto"/>
              <w:right w:val="single" w:sz="4" w:space="0" w:color="auto"/>
            </w:tcBorders>
            <w:shd w:val="clear" w:color="auto" w:fill="FFFFFF" w:themeFill="background1"/>
            <w:vAlign w:val="center"/>
          </w:tcPr>
          <w:p w14:paraId="36181452" w14:textId="77777777" w:rsidR="00496357" w:rsidRPr="00217BAA" w:rsidRDefault="00496357" w:rsidP="00083FD1">
            <w:pPr>
              <w:spacing w:after="0" w:line="240" w:lineRule="auto"/>
              <w:jc w:val="center"/>
              <w:rPr>
                <w:rFonts w:eastAsia="Times New Roman" w:cstheme="minorHAnsi"/>
                <w:color w:val="000000"/>
                <w:sz w:val="16"/>
                <w:szCs w:val="16"/>
                <w:lang w:eastAsia="en-GB"/>
              </w:rPr>
            </w:pPr>
            <w:r w:rsidRPr="00217BAA">
              <w:rPr>
                <w:rFonts w:eastAsia="Times New Roman" w:cstheme="minorHAnsi"/>
                <w:color w:val="000000"/>
                <w:sz w:val="16"/>
                <w:szCs w:val="16"/>
                <w:lang w:eastAsia="en-GB"/>
              </w:rPr>
              <w:t>(4)</w:t>
            </w:r>
          </w:p>
        </w:tc>
      </w:tr>
    </w:tbl>
    <w:p w14:paraId="31DF5CAB" w14:textId="77777777" w:rsidR="00CA003A" w:rsidRDefault="00CA003A" w:rsidP="000613D5">
      <w:pPr>
        <w:jc w:val="both"/>
      </w:pPr>
    </w:p>
    <w:p w14:paraId="60F2EC07" w14:textId="7D998D22" w:rsidR="00CA003A" w:rsidRPr="006A7F91" w:rsidRDefault="00CA003A" w:rsidP="00CA003A">
      <w:pPr>
        <w:jc w:val="both"/>
        <w:rPr>
          <w:rFonts w:ascii="Arial" w:hAnsi="Arial" w:cs="Arial"/>
        </w:rPr>
      </w:pPr>
      <w:r w:rsidRPr="006A7F91">
        <w:rPr>
          <w:rFonts w:ascii="Arial" w:hAnsi="Arial" w:cs="Arial"/>
        </w:rPr>
        <w:t xml:space="preserve">Table </w:t>
      </w:r>
      <w:r w:rsidR="006A7F91" w:rsidRPr="006A7F91">
        <w:rPr>
          <w:rFonts w:ascii="Arial" w:hAnsi="Arial" w:cs="Arial"/>
        </w:rPr>
        <w:t>3</w:t>
      </w:r>
      <w:r w:rsidRPr="006A7F91">
        <w:rPr>
          <w:rFonts w:ascii="Arial" w:hAnsi="Arial" w:cs="Arial"/>
        </w:rPr>
        <w:t xml:space="preserve"> summarises the new indications that AWPET has recommended for inclusion within a revised </w:t>
      </w:r>
      <w:r w:rsidR="00D601C8" w:rsidRPr="006A7F91">
        <w:rPr>
          <w:rFonts w:ascii="Arial" w:hAnsi="Arial" w:cs="Arial"/>
        </w:rPr>
        <w:t xml:space="preserve">PET </w:t>
      </w:r>
      <w:r w:rsidRPr="006A7F91">
        <w:rPr>
          <w:rFonts w:ascii="Arial" w:hAnsi="Arial" w:cs="Arial"/>
        </w:rPr>
        <w:t>commissioning policy, from April 2021. These indications have been selected based on careful assessment of the evidence base. Behind each overarching indication, specific criteria have been agreed to define the clinical circumstances in which patients should be referred</w:t>
      </w:r>
      <w:r w:rsidR="00DC1D82" w:rsidRPr="006A7F91">
        <w:rPr>
          <w:rFonts w:ascii="Arial" w:hAnsi="Arial" w:cs="Arial"/>
        </w:rPr>
        <w:t>. Table X</w:t>
      </w:r>
      <w:r w:rsidRPr="006A7F91">
        <w:rPr>
          <w:rFonts w:ascii="Arial" w:hAnsi="Arial" w:cs="Arial"/>
        </w:rPr>
        <w:t xml:space="preserve"> also shows the estimated annual volumes of referral for each indication (all Wales). </w:t>
      </w:r>
    </w:p>
    <w:p w14:paraId="6255B590" w14:textId="77777777" w:rsidR="00CA003A" w:rsidRPr="00FB616E" w:rsidRDefault="00CA003A" w:rsidP="00CA003A">
      <w:pPr>
        <w:spacing w:after="60"/>
        <w:jc w:val="both"/>
        <w:rPr>
          <w:rFonts w:cs="Arial"/>
          <w:b/>
        </w:rPr>
      </w:pPr>
    </w:p>
    <w:tbl>
      <w:tblPr>
        <w:tblStyle w:val="TableGrid"/>
        <w:tblW w:w="6663" w:type="dxa"/>
        <w:jc w:val="center"/>
        <w:tblLook w:val="04A0" w:firstRow="1" w:lastRow="0" w:firstColumn="1" w:lastColumn="0" w:noHBand="0" w:noVBand="1"/>
      </w:tblPr>
      <w:tblGrid>
        <w:gridCol w:w="4821"/>
        <w:gridCol w:w="1842"/>
      </w:tblGrid>
      <w:tr w:rsidR="0068046A" w:rsidRPr="00FB616E" w14:paraId="1B7B49D5" w14:textId="77777777" w:rsidTr="00EB47AB">
        <w:trPr>
          <w:trHeight w:val="369"/>
          <w:jc w:val="center"/>
        </w:trPr>
        <w:tc>
          <w:tcPr>
            <w:tcW w:w="6663" w:type="dxa"/>
            <w:gridSpan w:val="2"/>
            <w:shd w:val="clear" w:color="auto" w:fill="BDD6EE" w:themeFill="accent1" w:themeFillTint="66"/>
            <w:vAlign w:val="center"/>
          </w:tcPr>
          <w:p w14:paraId="0D233A2B" w14:textId="55B63E88" w:rsidR="0068046A" w:rsidRPr="006A7F91" w:rsidRDefault="006A7F91" w:rsidP="0068046A">
            <w:pPr>
              <w:rPr>
                <w:rFonts w:cs="Arial"/>
                <w:b/>
              </w:rPr>
            </w:pPr>
            <w:r w:rsidRPr="00DF567C">
              <w:rPr>
                <w:rFonts w:cs="Arial"/>
                <w:b/>
                <w:color w:val="1F4E79"/>
              </w:rPr>
              <w:t>Table 3 -</w:t>
            </w:r>
            <w:r w:rsidR="0068046A" w:rsidRPr="00DF567C">
              <w:rPr>
                <w:rFonts w:cs="Arial"/>
                <w:b/>
                <w:color w:val="1F4E79"/>
              </w:rPr>
              <w:t xml:space="preserve"> New indications for PET-CT: Estimated volume per (All Wales)</w:t>
            </w:r>
          </w:p>
        </w:tc>
      </w:tr>
      <w:tr w:rsidR="00CA003A" w:rsidRPr="00FB616E" w14:paraId="70C229C7" w14:textId="77777777" w:rsidTr="00EB47AB">
        <w:trPr>
          <w:trHeight w:val="369"/>
          <w:jc w:val="center"/>
        </w:trPr>
        <w:tc>
          <w:tcPr>
            <w:tcW w:w="4821" w:type="dxa"/>
            <w:shd w:val="clear" w:color="auto" w:fill="BDD6EE" w:themeFill="accent1" w:themeFillTint="66"/>
            <w:vAlign w:val="center"/>
          </w:tcPr>
          <w:p w14:paraId="63CC2B6C" w14:textId="77777777" w:rsidR="00CA003A" w:rsidRPr="00FB616E" w:rsidRDefault="0079446B" w:rsidP="008B007F">
            <w:pPr>
              <w:rPr>
                <w:rFonts w:cs="Arial"/>
                <w:b/>
              </w:rPr>
            </w:pPr>
            <w:r>
              <w:rPr>
                <w:rFonts w:cs="Arial"/>
                <w:b/>
              </w:rPr>
              <w:t>Clinical i</w:t>
            </w:r>
            <w:r w:rsidR="00CA003A" w:rsidRPr="00FB616E">
              <w:rPr>
                <w:rFonts w:cs="Arial"/>
                <w:b/>
              </w:rPr>
              <w:t>ndication</w:t>
            </w:r>
          </w:p>
        </w:tc>
        <w:tc>
          <w:tcPr>
            <w:tcW w:w="1842" w:type="dxa"/>
            <w:shd w:val="clear" w:color="auto" w:fill="BDD6EE" w:themeFill="accent1" w:themeFillTint="66"/>
            <w:vAlign w:val="center"/>
          </w:tcPr>
          <w:p w14:paraId="2AAAAD2C" w14:textId="77777777" w:rsidR="00CA003A" w:rsidRPr="00FB616E" w:rsidRDefault="0079446B" w:rsidP="008B007F">
            <w:pPr>
              <w:jc w:val="center"/>
              <w:rPr>
                <w:rFonts w:cs="Arial"/>
                <w:b/>
              </w:rPr>
            </w:pPr>
            <w:r>
              <w:rPr>
                <w:rFonts w:cs="Arial"/>
                <w:b/>
              </w:rPr>
              <w:t>Scans per annum</w:t>
            </w:r>
          </w:p>
        </w:tc>
      </w:tr>
      <w:tr w:rsidR="00CA003A" w:rsidRPr="00FB616E" w14:paraId="35E3402C" w14:textId="77777777" w:rsidTr="00EB47AB">
        <w:trPr>
          <w:trHeight w:val="369"/>
          <w:jc w:val="center"/>
        </w:trPr>
        <w:tc>
          <w:tcPr>
            <w:tcW w:w="4821" w:type="dxa"/>
            <w:tcBorders>
              <w:top w:val="single" w:sz="4" w:space="0" w:color="auto"/>
              <w:left w:val="single" w:sz="4" w:space="0" w:color="auto"/>
              <w:bottom w:val="single" w:sz="4" w:space="0" w:color="auto"/>
              <w:right w:val="single" w:sz="4" w:space="0" w:color="auto"/>
            </w:tcBorders>
            <w:shd w:val="clear" w:color="auto" w:fill="auto"/>
            <w:vAlign w:val="center"/>
          </w:tcPr>
          <w:p w14:paraId="63C9AB5B" w14:textId="77777777" w:rsidR="00CA003A" w:rsidRPr="00FB616E" w:rsidRDefault="00CA003A" w:rsidP="008B007F">
            <w:r w:rsidRPr="00FB616E">
              <w:t>Colorectal cancer</w:t>
            </w:r>
          </w:p>
        </w:tc>
        <w:tc>
          <w:tcPr>
            <w:tcW w:w="1842" w:type="dxa"/>
            <w:vAlign w:val="center"/>
          </w:tcPr>
          <w:p w14:paraId="4ABFA9D5" w14:textId="77777777" w:rsidR="00CA003A" w:rsidRPr="00FB616E" w:rsidRDefault="00CA003A" w:rsidP="008B007F">
            <w:pPr>
              <w:jc w:val="center"/>
              <w:rPr>
                <w:rFonts w:cs="Arial"/>
              </w:rPr>
            </w:pPr>
            <w:r w:rsidRPr="00FB616E">
              <w:rPr>
                <w:rFonts w:cs="Arial"/>
              </w:rPr>
              <w:t>40</w:t>
            </w:r>
          </w:p>
        </w:tc>
      </w:tr>
      <w:tr w:rsidR="00CA003A" w:rsidRPr="00FB616E" w14:paraId="0F189A1C" w14:textId="77777777" w:rsidTr="00EB47AB">
        <w:trPr>
          <w:trHeight w:val="369"/>
          <w:jc w:val="center"/>
        </w:trPr>
        <w:tc>
          <w:tcPr>
            <w:tcW w:w="4821" w:type="dxa"/>
            <w:tcBorders>
              <w:top w:val="single" w:sz="4" w:space="0" w:color="auto"/>
              <w:left w:val="single" w:sz="4" w:space="0" w:color="auto"/>
              <w:bottom w:val="single" w:sz="4" w:space="0" w:color="auto"/>
              <w:right w:val="single" w:sz="4" w:space="0" w:color="auto"/>
            </w:tcBorders>
            <w:shd w:val="clear" w:color="auto" w:fill="auto"/>
            <w:vAlign w:val="center"/>
          </w:tcPr>
          <w:p w14:paraId="6A21B21F" w14:textId="77777777" w:rsidR="00CA003A" w:rsidRPr="00FB616E" w:rsidRDefault="00CA003A" w:rsidP="008B007F">
            <w:r w:rsidRPr="00FB616E">
              <w:t>Cholangiocarcinoma</w:t>
            </w:r>
          </w:p>
        </w:tc>
        <w:tc>
          <w:tcPr>
            <w:tcW w:w="1842" w:type="dxa"/>
            <w:vAlign w:val="center"/>
          </w:tcPr>
          <w:p w14:paraId="29BB3CCF" w14:textId="77777777" w:rsidR="00CA003A" w:rsidRPr="00FB616E" w:rsidRDefault="00CA003A" w:rsidP="008B007F">
            <w:pPr>
              <w:jc w:val="center"/>
              <w:rPr>
                <w:rFonts w:cs="Arial"/>
              </w:rPr>
            </w:pPr>
            <w:r w:rsidRPr="00FB616E">
              <w:rPr>
                <w:rFonts w:cs="Arial"/>
              </w:rPr>
              <w:t>24</w:t>
            </w:r>
          </w:p>
        </w:tc>
      </w:tr>
      <w:tr w:rsidR="009D52D0" w:rsidRPr="00FB616E" w14:paraId="0FD37A06" w14:textId="77777777" w:rsidTr="00EB47AB">
        <w:trPr>
          <w:trHeight w:val="369"/>
          <w:jc w:val="center"/>
        </w:trPr>
        <w:tc>
          <w:tcPr>
            <w:tcW w:w="4821" w:type="dxa"/>
            <w:tcBorders>
              <w:top w:val="single" w:sz="4" w:space="0" w:color="auto"/>
              <w:left w:val="single" w:sz="4" w:space="0" w:color="auto"/>
              <w:bottom w:val="single" w:sz="4" w:space="0" w:color="auto"/>
              <w:right w:val="single" w:sz="4" w:space="0" w:color="auto"/>
            </w:tcBorders>
            <w:shd w:val="clear" w:color="auto" w:fill="auto"/>
            <w:vAlign w:val="center"/>
          </w:tcPr>
          <w:p w14:paraId="2DCF7A9F" w14:textId="6C44D850" w:rsidR="009D52D0" w:rsidRPr="00FB616E" w:rsidRDefault="009D52D0" w:rsidP="008B007F">
            <w:r>
              <w:t>Dementia</w:t>
            </w:r>
          </w:p>
        </w:tc>
        <w:tc>
          <w:tcPr>
            <w:tcW w:w="1842" w:type="dxa"/>
            <w:vAlign w:val="center"/>
          </w:tcPr>
          <w:p w14:paraId="0B9FE2FB" w14:textId="3EFCEC8E" w:rsidR="009D52D0" w:rsidRPr="00FB616E" w:rsidRDefault="009D52D0" w:rsidP="008B007F">
            <w:pPr>
              <w:jc w:val="center"/>
              <w:rPr>
                <w:rFonts w:cs="Arial"/>
              </w:rPr>
            </w:pPr>
            <w:r>
              <w:rPr>
                <w:rFonts w:cs="Arial"/>
              </w:rPr>
              <w:t>250</w:t>
            </w:r>
          </w:p>
        </w:tc>
      </w:tr>
      <w:tr w:rsidR="00CA003A" w:rsidRPr="00FB616E" w14:paraId="5C17192F" w14:textId="77777777" w:rsidTr="00EB47AB">
        <w:trPr>
          <w:trHeight w:val="369"/>
          <w:jc w:val="center"/>
        </w:trPr>
        <w:tc>
          <w:tcPr>
            <w:tcW w:w="4821" w:type="dxa"/>
            <w:tcBorders>
              <w:top w:val="single" w:sz="4" w:space="0" w:color="auto"/>
              <w:left w:val="single" w:sz="4" w:space="0" w:color="auto"/>
              <w:bottom w:val="single" w:sz="4" w:space="0" w:color="auto"/>
              <w:right w:val="single" w:sz="4" w:space="0" w:color="auto"/>
            </w:tcBorders>
            <w:shd w:val="clear" w:color="auto" w:fill="auto"/>
            <w:vAlign w:val="center"/>
          </w:tcPr>
          <w:p w14:paraId="5C8AD678" w14:textId="77777777" w:rsidR="00CA003A" w:rsidRPr="00FB616E" w:rsidRDefault="00CA003A" w:rsidP="008B007F">
            <w:r w:rsidRPr="00FB616E">
              <w:t>Gastrointestinal stromal tumours (GIST)</w:t>
            </w:r>
          </w:p>
        </w:tc>
        <w:tc>
          <w:tcPr>
            <w:tcW w:w="1842" w:type="dxa"/>
            <w:vAlign w:val="center"/>
          </w:tcPr>
          <w:p w14:paraId="5552947B" w14:textId="77777777" w:rsidR="00CA003A" w:rsidRPr="00FB616E" w:rsidRDefault="00CA003A" w:rsidP="008B007F">
            <w:pPr>
              <w:jc w:val="center"/>
              <w:rPr>
                <w:rFonts w:cs="Arial"/>
              </w:rPr>
            </w:pPr>
            <w:r w:rsidRPr="00FB616E">
              <w:rPr>
                <w:rFonts w:cs="Arial"/>
              </w:rPr>
              <w:t>45</w:t>
            </w:r>
          </w:p>
        </w:tc>
      </w:tr>
      <w:tr w:rsidR="00CA003A" w:rsidRPr="00FB616E" w14:paraId="6C3C1CA2" w14:textId="77777777" w:rsidTr="00EB47AB">
        <w:trPr>
          <w:trHeight w:val="369"/>
          <w:jc w:val="center"/>
        </w:trPr>
        <w:tc>
          <w:tcPr>
            <w:tcW w:w="4821" w:type="dxa"/>
            <w:tcBorders>
              <w:top w:val="single" w:sz="4" w:space="0" w:color="auto"/>
              <w:left w:val="single" w:sz="4" w:space="0" w:color="auto"/>
              <w:bottom w:val="single" w:sz="4" w:space="0" w:color="auto"/>
              <w:right w:val="single" w:sz="4" w:space="0" w:color="auto"/>
            </w:tcBorders>
            <w:shd w:val="clear" w:color="auto" w:fill="auto"/>
            <w:vAlign w:val="center"/>
          </w:tcPr>
          <w:p w14:paraId="7D2E0C7E" w14:textId="77777777" w:rsidR="00CA003A" w:rsidRPr="00FB616E" w:rsidRDefault="00CA003A" w:rsidP="008B007F">
            <w:r w:rsidRPr="00FB616E">
              <w:t>Lymphoma</w:t>
            </w:r>
          </w:p>
        </w:tc>
        <w:tc>
          <w:tcPr>
            <w:tcW w:w="1842" w:type="dxa"/>
            <w:vAlign w:val="center"/>
          </w:tcPr>
          <w:p w14:paraId="6AA2379B" w14:textId="77777777" w:rsidR="00CA003A" w:rsidRPr="00FB616E" w:rsidRDefault="00CA003A" w:rsidP="008B007F">
            <w:pPr>
              <w:jc w:val="center"/>
              <w:rPr>
                <w:rFonts w:cs="Arial"/>
              </w:rPr>
            </w:pPr>
            <w:r w:rsidRPr="00FB616E">
              <w:rPr>
                <w:rFonts w:cs="Arial"/>
              </w:rPr>
              <w:t>40</w:t>
            </w:r>
          </w:p>
        </w:tc>
      </w:tr>
      <w:tr w:rsidR="00CA003A" w:rsidRPr="00FB616E" w14:paraId="752F5B94" w14:textId="77777777" w:rsidTr="00EB47AB">
        <w:trPr>
          <w:trHeight w:val="369"/>
          <w:jc w:val="center"/>
        </w:trPr>
        <w:tc>
          <w:tcPr>
            <w:tcW w:w="4821" w:type="dxa"/>
            <w:tcBorders>
              <w:top w:val="single" w:sz="4" w:space="0" w:color="auto"/>
              <w:left w:val="single" w:sz="4" w:space="0" w:color="auto"/>
              <w:bottom w:val="single" w:sz="4" w:space="0" w:color="auto"/>
              <w:right w:val="single" w:sz="4" w:space="0" w:color="auto"/>
            </w:tcBorders>
            <w:shd w:val="clear" w:color="auto" w:fill="auto"/>
            <w:vAlign w:val="center"/>
          </w:tcPr>
          <w:p w14:paraId="59235F32" w14:textId="77777777" w:rsidR="00CA003A" w:rsidRPr="00FB616E" w:rsidRDefault="00CA003A" w:rsidP="008B007F">
            <w:r w:rsidRPr="00FB616E">
              <w:t>Prostate cancer</w:t>
            </w:r>
          </w:p>
        </w:tc>
        <w:tc>
          <w:tcPr>
            <w:tcW w:w="1842" w:type="dxa"/>
            <w:vAlign w:val="center"/>
          </w:tcPr>
          <w:p w14:paraId="3D07F42E" w14:textId="77777777" w:rsidR="00CA003A" w:rsidRPr="00FB616E" w:rsidRDefault="00CA003A" w:rsidP="008B007F">
            <w:pPr>
              <w:jc w:val="center"/>
              <w:rPr>
                <w:rFonts w:cs="Arial"/>
              </w:rPr>
            </w:pPr>
            <w:r w:rsidRPr="00FB616E">
              <w:rPr>
                <w:rFonts w:cs="Arial"/>
              </w:rPr>
              <w:t>280</w:t>
            </w:r>
          </w:p>
        </w:tc>
      </w:tr>
      <w:tr w:rsidR="00CA003A" w:rsidRPr="00FB616E" w14:paraId="48990D5E" w14:textId="77777777" w:rsidTr="00EB47AB">
        <w:trPr>
          <w:trHeight w:val="369"/>
          <w:jc w:val="center"/>
        </w:trPr>
        <w:tc>
          <w:tcPr>
            <w:tcW w:w="482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4D938EC" w14:textId="77777777" w:rsidR="00CA003A" w:rsidRPr="00FB616E" w:rsidRDefault="00CA003A" w:rsidP="008B007F">
            <w:pPr>
              <w:jc w:val="right"/>
              <w:rPr>
                <w:b/>
              </w:rPr>
            </w:pPr>
            <w:r w:rsidRPr="00FB616E">
              <w:rPr>
                <w:b/>
              </w:rPr>
              <w:t>TOTAL</w:t>
            </w:r>
          </w:p>
        </w:tc>
        <w:tc>
          <w:tcPr>
            <w:tcW w:w="1842" w:type="dxa"/>
            <w:tcBorders>
              <w:top w:val="single" w:sz="4" w:space="0" w:color="auto"/>
            </w:tcBorders>
            <w:shd w:val="clear" w:color="auto" w:fill="BDD6EE" w:themeFill="accent1" w:themeFillTint="66"/>
            <w:vAlign w:val="center"/>
          </w:tcPr>
          <w:p w14:paraId="0C698ED4" w14:textId="4A099278" w:rsidR="00CA003A" w:rsidRPr="00FB616E" w:rsidRDefault="009D52D0" w:rsidP="008B007F">
            <w:pPr>
              <w:jc w:val="center"/>
              <w:rPr>
                <w:rFonts w:cs="Arial"/>
                <w:b/>
              </w:rPr>
            </w:pPr>
            <w:r>
              <w:rPr>
                <w:rFonts w:cs="Arial"/>
                <w:b/>
              </w:rPr>
              <w:t>67</w:t>
            </w:r>
            <w:r w:rsidR="00887157">
              <w:rPr>
                <w:rFonts w:cs="Arial"/>
                <w:b/>
              </w:rPr>
              <w:t>9</w:t>
            </w:r>
          </w:p>
        </w:tc>
      </w:tr>
    </w:tbl>
    <w:p w14:paraId="32A2AB63" w14:textId="77777777" w:rsidR="00F71DDD" w:rsidRDefault="00F71DDD" w:rsidP="000613D5">
      <w:pPr>
        <w:jc w:val="both"/>
      </w:pPr>
    </w:p>
    <w:p w14:paraId="2595BF72" w14:textId="7B38389F" w:rsidR="00F71DDD" w:rsidRPr="006A7F91" w:rsidRDefault="0079446B" w:rsidP="000613D5">
      <w:pPr>
        <w:jc w:val="both"/>
        <w:rPr>
          <w:rFonts w:ascii="Arial" w:hAnsi="Arial" w:cs="Arial"/>
        </w:rPr>
      </w:pPr>
      <w:r w:rsidRPr="006A7F91">
        <w:rPr>
          <w:rFonts w:ascii="Arial" w:hAnsi="Arial" w:cs="Arial"/>
        </w:rPr>
        <w:t xml:space="preserve">Whilst the </w:t>
      </w:r>
      <w:r w:rsidR="00F15A9D" w:rsidRPr="006A7F91">
        <w:rPr>
          <w:rFonts w:ascii="Arial" w:hAnsi="Arial" w:cs="Arial"/>
        </w:rPr>
        <w:t xml:space="preserve">number of indications commissioned can be viewed as an improving picture for Wales, in terms of providing similar care seen in the rest of the UK, there is still progress to be made. In addition, the </w:t>
      </w:r>
      <w:r w:rsidR="0032759D" w:rsidRPr="006A7F91">
        <w:rPr>
          <w:rFonts w:ascii="Arial" w:hAnsi="Arial" w:cs="Arial"/>
        </w:rPr>
        <w:t xml:space="preserve">increased number of scans </w:t>
      </w:r>
      <w:r w:rsidR="00887157" w:rsidRPr="006A7F91">
        <w:rPr>
          <w:rFonts w:ascii="Arial" w:hAnsi="Arial" w:cs="Arial"/>
        </w:rPr>
        <w:t xml:space="preserve">required </w:t>
      </w:r>
      <w:r w:rsidR="0032759D" w:rsidRPr="006A7F91">
        <w:rPr>
          <w:rFonts w:ascii="Arial" w:hAnsi="Arial" w:cs="Arial"/>
        </w:rPr>
        <w:t>per annum</w:t>
      </w:r>
      <w:r w:rsidR="00F15A9D" w:rsidRPr="006A7F91">
        <w:rPr>
          <w:rFonts w:ascii="Arial" w:hAnsi="Arial" w:cs="Arial"/>
        </w:rPr>
        <w:t xml:space="preserve"> will add to the scanning capacity issues </w:t>
      </w:r>
      <w:r w:rsidR="0032759D" w:rsidRPr="006A7F91">
        <w:rPr>
          <w:rFonts w:ascii="Arial" w:hAnsi="Arial" w:cs="Arial"/>
        </w:rPr>
        <w:t xml:space="preserve">that face PET provision across Wales. </w:t>
      </w:r>
      <w:r w:rsidR="0047640C" w:rsidRPr="006A7F91">
        <w:rPr>
          <w:rFonts w:ascii="Arial" w:hAnsi="Arial" w:cs="Arial"/>
        </w:rPr>
        <w:t>It should be noted that it appears that t</w:t>
      </w:r>
      <w:r w:rsidR="006E464B" w:rsidRPr="006A7F91">
        <w:rPr>
          <w:rFonts w:ascii="Arial" w:hAnsi="Arial" w:cs="Arial"/>
        </w:rPr>
        <w:t xml:space="preserve">ighter </w:t>
      </w:r>
      <w:r w:rsidR="0047640C" w:rsidRPr="006A7F91">
        <w:rPr>
          <w:rFonts w:ascii="Arial" w:hAnsi="Arial" w:cs="Arial"/>
        </w:rPr>
        <w:t>“</w:t>
      </w:r>
      <w:r w:rsidR="006E464B" w:rsidRPr="006A7F91">
        <w:rPr>
          <w:rFonts w:ascii="Arial" w:hAnsi="Arial" w:cs="Arial"/>
        </w:rPr>
        <w:t>gatekeeping</w:t>
      </w:r>
      <w:r w:rsidR="0047640C" w:rsidRPr="006A7F91">
        <w:rPr>
          <w:rFonts w:ascii="Arial" w:hAnsi="Arial" w:cs="Arial"/>
        </w:rPr>
        <w:t>”</w:t>
      </w:r>
      <w:r w:rsidR="006E464B" w:rsidRPr="006A7F91">
        <w:rPr>
          <w:rFonts w:ascii="Arial" w:hAnsi="Arial" w:cs="Arial"/>
        </w:rPr>
        <w:t xml:space="preserve"> </w:t>
      </w:r>
      <w:r w:rsidR="0047640C" w:rsidRPr="006A7F91">
        <w:rPr>
          <w:rFonts w:ascii="Arial" w:hAnsi="Arial" w:cs="Arial"/>
        </w:rPr>
        <w:t xml:space="preserve">or reviewing of referrals for PET scans is present </w:t>
      </w:r>
      <w:r w:rsidR="006E464B" w:rsidRPr="006A7F91">
        <w:rPr>
          <w:rFonts w:ascii="Arial" w:hAnsi="Arial" w:cs="Arial"/>
        </w:rPr>
        <w:t>in Wales</w:t>
      </w:r>
      <w:r w:rsidR="0047640C" w:rsidRPr="006A7F91">
        <w:rPr>
          <w:rFonts w:ascii="Arial" w:hAnsi="Arial" w:cs="Arial"/>
        </w:rPr>
        <w:t>,</w:t>
      </w:r>
      <w:r w:rsidR="006E464B" w:rsidRPr="006A7F91">
        <w:rPr>
          <w:rFonts w:ascii="Arial" w:hAnsi="Arial" w:cs="Arial"/>
        </w:rPr>
        <w:t xml:space="preserve"> compared to England</w:t>
      </w:r>
      <w:r w:rsidR="0047640C" w:rsidRPr="006A7F91">
        <w:rPr>
          <w:rFonts w:ascii="Arial" w:hAnsi="Arial" w:cs="Arial"/>
        </w:rPr>
        <w:t xml:space="preserve">, which may be a factor. </w:t>
      </w:r>
    </w:p>
    <w:p w14:paraId="329873C8" w14:textId="77777777" w:rsidR="00887157" w:rsidRDefault="00887157" w:rsidP="000613D5">
      <w:pPr>
        <w:jc w:val="both"/>
      </w:pPr>
    </w:p>
    <w:tbl>
      <w:tblPr>
        <w:tblW w:w="9016"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256"/>
        <w:gridCol w:w="1114"/>
        <w:gridCol w:w="1032"/>
        <w:gridCol w:w="1111"/>
        <w:gridCol w:w="1016"/>
        <w:gridCol w:w="1076"/>
        <w:gridCol w:w="1050"/>
        <w:gridCol w:w="1361"/>
      </w:tblGrid>
      <w:tr w:rsidR="00925793" w:rsidRPr="00FB616E" w14:paraId="110EFDC5" w14:textId="00A58C3D" w:rsidTr="00F13231">
        <w:trPr>
          <w:trHeight w:val="294"/>
        </w:trPr>
        <w:tc>
          <w:tcPr>
            <w:tcW w:w="1256" w:type="dxa"/>
            <w:shd w:val="clear" w:color="auto" w:fill="BDD6EE" w:themeFill="accent1" w:themeFillTint="66"/>
            <w:tcMar>
              <w:top w:w="0" w:type="dxa"/>
              <w:left w:w="108" w:type="dxa"/>
              <w:bottom w:w="0" w:type="dxa"/>
              <w:right w:w="108" w:type="dxa"/>
            </w:tcMar>
            <w:vAlign w:val="center"/>
          </w:tcPr>
          <w:p w14:paraId="7CDE4104" w14:textId="77777777" w:rsidR="00925793" w:rsidRPr="00FB616E" w:rsidRDefault="00925793" w:rsidP="009A446E">
            <w:pPr>
              <w:rPr>
                <w:rFonts w:cs="Arial"/>
                <w:b/>
                <w:bCs/>
              </w:rPr>
            </w:pPr>
          </w:p>
        </w:tc>
        <w:tc>
          <w:tcPr>
            <w:tcW w:w="2146" w:type="dxa"/>
            <w:gridSpan w:val="2"/>
            <w:shd w:val="clear" w:color="auto" w:fill="BDD6EE" w:themeFill="accent1" w:themeFillTint="66"/>
            <w:tcMar>
              <w:top w:w="0" w:type="dxa"/>
              <w:left w:w="108" w:type="dxa"/>
              <w:bottom w:w="0" w:type="dxa"/>
              <w:right w:w="108" w:type="dxa"/>
            </w:tcMar>
            <w:vAlign w:val="center"/>
          </w:tcPr>
          <w:p w14:paraId="75713707" w14:textId="77777777" w:rsidR="00925793" w:rsidRPr="00FB616E" w:rsidRDefault="00925793" w:rsidP="000935A3">
            <w:pPr>
              <w:jc w:val="center"/>
              <w:rPr>
                <w:rFonts w:cs="Arial"/>
                <w:b/>
                <w:bCs/>
              </w:rPr>
            </w:pPr>
            <w:r>
              <w:rPr>
                <w:rFonts w:cs="Arial"/>
                <w:b/>
                <w:bCs/>
              </w:rPr>
              <w:t>PETIC, Cardiff (South East)</w:t>
            </w:r>
          </w:p>
        </w:tc>
        <w:tc>
          <w:tcPr>
            <w:tcW w:w="2127" w:type="dxa"/>
            <w:gridSpan w:val="2"/>
            <w:shd w:val="clear" w:color="auto" w:fill="BDD6EE" w:themeFill="accent1" w:themeFillTint="66"/>
            <w:vAlign w:val="center"/>
          </w:tcPr>
          <w:p w14:paraId="1358FC0F" w14:textId="77777777" w:rsidR="00925793" w:rsidRPr="00FB616E" w:rsidRDefault="00925793" w:rsidP="000935A3">
            <w:pPr>
              <w:jc w:val="center"/>
              <w:rPr>
                <w:rFonts w:cs="Arial"/>
                <w:b/>
                <w:bCs/>
              </w:rPr>
            </w:pPr>
            <w:r>
              <w:rPr>
                <w:rFonts w:cs="Arial"/>
                <w:b/>
                <w:bCs/>
              </w:rPr>
              <w:t>Wrexham (North)</w:t>
            </w:r>
          </w:p>
        </w:tc>
        <w:tc>
          <w:tcPr>
            <w:tcW w:w="2126" w:type="dxa"/>
            <w:gridSpan w:val="2"/>
            <w:shd w:val="clear" w:color="auto" w:fill="BDD6EE" w:themeFill="accent1" w:themeFillTint="66"/>
            <w:vAlign w:val="center"/>
          </w:tcPr>
          <w:p w14:paraId="57CA904F" w14:textId="77777777" w:rsidR="00925793" w:rsidRPr="00FB616E" w:rsidRDefault="00925793" w:rsidP="000935A3">
            <w:pPr>
              <w:jc w:val="center"/>
              <w:rPr>
                <w:rFonts w:cs="Arial"/>
                <w:b/>
                <w:bCs/>
              </w:rPr>
            </w:pPr>
            <w:r>
              <w:rPr>
                <w:rFonts w:cs="Arial"/>
                <w:b/>
                <w:bCs/>
              </w:rPr>
              <w:t>Swansea, (South East)</w:t>
            </w:r>
          </w:p>
        </w:tc>
        <w:tc>
          <w:tcPr>
            <w:tcW w:w="1361" w:type="dxa"/>
            <w:vMerge w:val="restart"/>
            <w:shd w:val="clear" w:color="auto" w:fill="BDD6EE" w:themeFill="accent1" w:themeFillTint="66"/>
            <w:vAlign w:val="center"/>
          </w:tcPr>
          <w:p w14:paraId="6A01B0A3" w14:textId="68B81764" w:rsidR="00925793" w:rsidRDefault="00925793" w:rsidP="009A446E">
            <w:pPr>
              <w:jc w:val="center"/>
              <w:rPr>
                <w:rFonts w:cs="Arial"/>
                <w:b/>
                <w:bCs/>
              </w:rPr>
            </w:pPr>
            <w:r>
              <w:rPr>
                <w:rFonts w:cs="Arial"/>
                <w:b/>
                <w:bCs/>
              </w:rPr>
              <w:t>Total number of PET scans</w:t>
            </w:r>
          </w:p>
        </w:tc>
      </w:tr>
      <w:tr w:rsidR="00F474AC" w:rsidRPr="00FB616E" w14:paraId="381C2C10" w14:textId="5DE24B0F" w:rsidTr="00F13231">
        <w:trPr>
          <w:trHeight w:val="294"/>
        </w:trPr>
        <w:tc>
          <w:tcPr>
            <w:tcW w:w="1256" w:type="dxa"/>
            <w:shd w:val="clear" w:color="auto" w:fill="BDD6EE" w:themeFill="accent1" w:themeFillTint="66"/>
            <w:tcMar>
              <w:top w:w="0" w:type="dxa"/>
              <w:left w:w="108" w:type="dxa"/>
              <w:bottom w:w="0" w:type="dxa"/>
              <w:right w:w="108" w:type="dxa"/>
            </w:tcMar>
            <w:vAlign w:val="center"/>
            <w:hideMark/>
          </w:tcPr>
          <w:p w14:paraId="072A2498" w14:textId="77777777" w:rsidR="00925793" w:rsidRPr="00FB616E" w:rsidRDefault="00925793" w:rsidP="009A446E">
            <w:pPr>
              <w:jc w:val="center"/>
              <w:rPr>
                <w:rFonts w:cs="Arial"/>
                <w:b/>
                <w:bCs/>
              </w:rPr>
            </w:pPr>
            <w:r w:rsidRPr="00FB616E">
              <w:rPr>
                <w:rFonts w:cs="Arial"/>
                <w:b/>
                <w:bCs/>
              </w:rPr>
              <w:t>Year</w:t>
            </w:r>
          </w:p>
        </w:tc>
        <w:tc>
          <w:tcPr>
            <w:tcW w:w="1114" w:type="dxa"/>
            <w:shd w:val="clear" w:color="auto" w:fill="BDD6EE" w:themeFill="accent1" w:themeFillTint="66"/>
            <w:tcMar>
              <w:top w:w="0" w:type="dxa"/>
              <w:left w:w="108" w:type="dxa"/>
              <w:bottom w:w="0" w:type="dxa"/>
              <w:right w:w="108" w:type="dxa"/>
            </w:tcMar>
            <w:vAlign w:val="center"/>
            <w:hideMark/>
          </w:tcPr>
          <w:p w14:paraId="76CA8D45" w14:textId="77777777" w:rsidR="00925793" w:rsidRPr="00FB616E" w:rsidRDefault="00925793" w:rsidP="009A446E">
            <w:pPr>
              <w:jc w:val="center"/>
              <w:rPr>
                <w:rFonts w:cs="Arial"/>
                <w:b/>
                <w:bCs/>
              </w:rPr>
            </w:pPr>
            <w:r w:rsidRPr="00FB616E">
              <w:rPr>
                <w:rFonts w:cs="Arial"/>
                <w:b/>
                <w:bCs/>
              </w:rPr>
              <w:t>NHS Scans</w:t>
            </w:r>
          </w:p>
        </w:tc>
        <w:tc>
          <w:tcPr>
            <w:tcW w:w="1032" w:type="dxa"/>
            <w:shd w:val="clear" w:color="auto" w:fill="BDD6EE" w:themeFill="accent1" w:themeFillTint="66"/>
            <w:tcMar>
              <w:top w:w="0" w:type="dxa"/>
              <w:left w:w="108" w:type="dxa"/>
              <w:bottom w:w="0" w:type="dxa"/>
              <w:right w:w="108" w:type="dxa"/>
            </w:tcMar>
            <w:vAlign w:val="center"/>
            <w:hideMark/>
          </w:tcPr>
          <w:p w14:paraId="539A76CB" w14:textId="77777777" w:rsidR="00925793" w:rsidRPr="00FB616E" w:rsidRDefault="00925793" w:rsidP="009A446E">
            <w:pPr>
              <w:jc w:val="center"/>
              <w:rPr>
                <w:rFonts w:cs="Arial"/>
                <w:b/>
                <w:bCs/>
              </w:rPr>
            </w:pPr>
            <w:r w:rsidRPr="00FB616E">
              <w:rPr>
                <w:rFonts w:cs="Arial"/>
                <w:b/>
                <w:bCs/>
              </w:rPr>
              <w:t>Growth</w:t>
            </w:r>
          </w:p>
        </w:tc>
        <w:tc>
          <w:tcPr>
            <w:tcW w:w="1111" w:type="dxa"/>
            <w:tcBorders>
              <w:bottom w:val="single" w:sz="8" w:space="0" w:color="auto"/>
            </w:tcBorders>
            <w:shd w:val="clear" w:color="auto" w:fill="BDD6EE" w:themeFill="accent1" w:themeFillTint="66"/>
            <w:vAlign w:val="center"/>
          </w:tcPr>
          <w:p w14:paraId="67CC24C8" w14:textId="77777777" w:rsidR="00925793" w:rsidRPr="00FB616E" w:rsidRDefault="00925793" w:rsidP="009A446E">
            <w:pPr>
              <w:jc w:val="center"/>
              <w:rPr>
                <w:rFonts w:cs="Arial"/>
                <w:b/>
                <w:bCs/>
              </w:rPr>
            </w:pPr>
            <w:r w:rsidRPr="00FB616E">
              <w:rPr>
                <w:rFonts w:cs="Arial"/>
                <w:b/>
                <w:bCs/>
              </w:rPr>
              <w:t>NHS Scans</w:t>
            </w:r>
          </w:p>
        </w:tc>
        <w:tc>
          <w:tcPr>
            <w:tcW w:w="1016" w:type="dxa"/>
            <w:tcBorders>
              <w:bottom w:val="single" w:sz="8" w:space="0" w:color="auto"/>
            </w:tcBorders>
            <w:shd w:val="clear" w:color="auto" w:fill="BDD6EE" w:themeFill="accent1" w:themeFillTint="66"/>
            <w:vAlign w:val="center"/>
          </w:tcPr>
          <w:p w14:paraId="1DAC0119" w14:textId="77777777" w:rsidR="00925793" w:rsidRPr="00FB616E" w:rsidRDefault="00925793" w:rsidP="009A446E">
            <w:pPr>
              <w:jc w:val="center"/>
              <w:rPr>
                <w:rFonts w:cs="Arial"/>
                <w:b/>
                <w:bCs/>
              </w:rPr>
            </w:pPr>
            <w:r w:rsidRPr="00FB616E">
              <w:rPr>
                <w:rFonts w:cs="Arial"/>
                <w:b/>
                <w:bCs/>
              </w:rPr>
              <w:t>Growth</w:t>
            </w:r>
          </w:p>
        </w:tc>
        <w:tc>
          <w:tcPr>
            <w:tcW w:w="1076" w:type="dxa"/>
            <w:tcBorders>
              <w:bottom w:val="single" w:sz="8" w:space="0" w:color="auto"/>
            </w:tcBorders>
            <w:shd w:val="clear" w:color="auto" w:fill="BDD6EE" w:themeFill="accent1" w:themeFillTint="66"/>
            <w:vAlign w:val="center"/>
          </w:tcPr>
          <w:p w14:paraId="6AB2D9E5" w14:textId="77777777" w:rsidR="00925793" w:rsidRPr="00FB616E" w:rsidRDefault="00925793" w:rsidP="009A446E">
            <w:pPr>
              <w:jc w:val="center"/>
              <w:rPr>
                <w:rFonts w:cs="Arial"/>
                <w:b/>
                <w:bCs/>
              </w:rPr>
            </w:pPr>
            <w:r w:rsidRPr="00FB616E">
              <w:rPr>
                <w:rFonts w:cs="Arial"/>
                <w:b/>
                <w:bCs/>
              </w:rPr>
              <w:t>NHS Scans</w:t>
            </w:r>
          </w:p>
        </w:tc>
        <w:tc>
          <w:tcPr>
            <w:tcW w:w="1050" w:type="dxa"/>
            <w:tcBorders>
              <w:bottom w:val="single" w:sz="8" w:space="0" w:color="auto"/>
            </w:tcBorders>
            <w:shd w:val="clear" w:color="auto" w:fill="BDD6EE" w:themeFill="accent1" w:themeFillTint="66"/>
            <w:vAlign w:val="center"/>
          </w:tcPr>
          <w:p w14:paraId="6A5E20C6" w14:textId="77777777" w:rsidR="00925793" w:rsidRPr="00FB616E" w:rsidRDefault="00925793" w:rsidP="009A446E">
            <w:pPr>
              <w:jc w:val="center"/>
              <w:rPr>
                <w:rFonts w:cs="Arial"/>
                <w:b/>
                <w:bCs/>
              </w:rPr>
            </w:pPr>
            <w:r w:rsidRPr="00FB616E">
              <w:rPr>
                <w:rFonts w:cs="Arial"/>
                <w:b/>
                <w:bCs/>
              </w:rPr>
              <w:t>Growth</w:t>
            </w:r>
          </w:p>
        </w:tc>
        <w:tc>
          <w:tcPr>
            <w:tcW w:w="1361" w:type="dxa"/>
            <w:vMerge/>
            <w:shd w:val="clear" w:color="auto" w:fill="BDD6EE" w:themeFill="accent1" w:themeFillTint="66"/>
          </w:tcPr>
          <w:p w14:paraId="4D666EB1" w14:textId="59A9F8BC" w:rsidR="00925793" w:rsidRPr="00FB616E" w:rsidRDefault="00925793" w:rsidP="009A446E">
            <w:pPr>
              <w:jc w:val="center"/>
              <w:rPr>
                <w:rFonts w:cs="Arial"/>
                <w:b/>
                <w:bCs/>
              </w:rPr>
            </w:pPr>
          </w:p>
        </w:tc>
      </w:tr>
      <w:tr w:rsidR="00F474AC" w:rsidRPr="00FB616E" w14:paraId="76079CA1" w14:textId="6DB159E2" w:rsidTr="00F13231">
        <w:trPr>
          <w:trHeight w:val="294"/>
        </w:trPr>
        <w:tc>
          <w:tcPr>
            <w:tcW w:w="1256" w:type="dxa"/>
            <w:tcMar>
              <w:top w:w="0" w:type="dxa"/>
              <w:left w:w="108" w:type="dxa"/>
              <w:bottom w:w="0" w:type="dxa"/>
              <w:right w:w="108" w:type="dxa"/>
            </w:tcMar>
            <w:vAlign w:val="center"/>
            <w:hideMark/>
          </w:tcPr>
          <w:p w14:paraId="2BD33D60" w14:textId="77777777" w:rsidR="00925793" w:rsidRPr="00FB616E" w:rsidRDefault="00925793" w:rsidP="009A446E">
            <w:pPr>
              <w:jc w:val="center"/>
              <w:rPr>
                <w:rFonts w:cs="Arial"/>
              </w:rPr>
            </w:pPr>
            <w:r w:rsidRPr="00FB616E">
              <w:rPr>
                <w:rFonts w:cs="Arial"/>
              </w:rPr>
              <w:lastRenderedPageBreak/>
              <w:t>2010-11</w:t>
            </w:r>
          </w:p>
        </w:tc>
        <w:tc>
          <w:tcPr>
            <w:tcW w:w="1114" w:type="dxa"/>
            <w:tcMar>
              <w:top w:w="0" w:type="dxa"/>
              <w:left w:w="108" w:type="dxa"/>
              <w:bottom w:w="0" w:type="dxa"/>
              <w:right w:w="108" w:type="dxa"/>
            </w:tcMar>
            <w:vAlign w:val="center"/>
            <w:hideMark/>
          </w:tcPr>
          <w:p w14:paraId="61E6645D" w14:textId="77777777" w:rsidR="00925793" w:rsidRPr="00FB616E" w:rsidRDefault="00925793" w:rsidP="009A446E">
            <w:pPr>
              <w:jc w:val="center"/>
              <w:rPr>
                <w:rFonts w:cs="Arial"/>
              </w:rPr>
            </w:pPr>
            <w:r w:rsidRPr="00FB616E">
              <w:rPr>
                <w:rFonts w:cs="Arial"/>
              </w:rPr>
              <w:t>675</w:t>
            </w:r>
          </w:p>
        </w:tc>
        <w:tc>
          <w:tcPr>
            <w:tcW w:w="1032" w:type="dxa"/>
            <w:tcMar>
              <w:top w:w="0" w:type="dxa"/>
              <w:left w:w="108" w:type="dxa"/>
              <w:bottom w:w="0" w:type="dxa"/>
              <w:right w:w="108" w:type="dxa"/>
            </w:tcMar>
            <w:vAlign w:val="center"/>
          </w:tcPr>
          <w:p w14:paraId="5EA5317B" w14:textId="77777777" w:rsidR="00925793" w:rsidRPr="00FB616E" w:rsidRDefault="00925793" w:rsidP="009A446E">
            <w:pPr>
              <w:jc w:val="center"/>
              <w:rPr>
                <w:rFonts w:cs="Arial"/>
              </w:rPr>
            </w:pPr>
            <w:r w:rsidRPr="00FB616E">
              <w:rPr>
                <w:rFonts w:cs="Arial"/>
              </w:rPr>
              <w:t>n/a</w:t>
            </w:r>
          </w:p>
        </w:tc>
        <w:tc>
          <w:tcPr>
            <w:tcW w:w="1111" w:type="dxa"/>
            <w:tcBorders>
              <w:tl2br w:val="single" w:sz="8" w:space="0" w:color="auto"/>
            </w:tcBorders>
            <w:vAlign w:val="center"/>
          </w:tcPr>
          <w:p w14:paraId="02681288" w14:textId="77777777" w:rsidR="00925793" w:rsidRPr="00FB616E" w:rsidRDefault="00925793" w:rsidP="009A446E">
            <w:pPr>
              <w:jc w:val="center"/>
              <w:rPr>
                <w:rFonts w:cs="Arial"/>
              </w:rPr>
            </w:pPr>
          </w:p>
        </w:tc>
        <w:tc>
          <w:tcPr>
            <w:tcW w:w="1016" w:type="dxa"/>
            <w:tcBorders>
              <w:tl2br w:val="single" w:sz="8" w:space="0" w:color="auto"/>
            </w:tcBorders>
            <w:vAlign w:val="center"/>
          </w:tcPr>
          <w:p w14:paraId="6D9B8C86" w14:textId="77777777" w:rsidR="00925793" w:rsidRPr="00FB616E" w:rsidRDefault="00925793" w:rsidP="009A446E">
            <w:pPr>
              <w:jc w:val="center"/>
              <w:rPr>
                <w:rFonts w:cs="Arial"/>
              </w:rPr>
            </w:pPr>
          </w:p>
        </w:tc>
        <w:tc>
          <w:tcPr>
            <w:tcW w:w="1076" w:type="dxa"/>
            <w:tcBorders>
              <w:tl2br w:val="single" w:sz="8" w:space="0" w:color="auto"/>
            </w:tcBorders>
            <w:vAlign w:val="center"/>
          </w:tcPr>
          <w:p w14:paraId="036AD577" w14:textId="77777777" w:rsidR="00925793" w:rsidRPr="00FB616E" w:rsidRDefault="00925793" w:rsidP="009A446E">
            <w:pPr>
              <w:jc w:val="center"/>
              <w:rPr>
                <w:rFonts w:cs="Arial"/>
              </w:rPr>
            </w:pPr>
          </w:p>
        </w:tc>
        <w:tc>
          <w:tcPr>
            <w:tcW w:w="1050" w:type="dxa"/>
            <w:tcBorders>
              <w:tl2br w:val="single" w:sz="8" w:space="0" w:color="auto"/>
            </w:tcBorders>
            <w:vAlign w:val="center"/>
          </w:tcPr>
          <w:p w14:paraId="348BE61C" w14:textId="77777777" w:rsidR="00925793" w:rsidRPr="00FB616E" w:rsidRDefault="00925793" w:rsidP="009A446E">
            <w:pPr>
              <w:jc w:val="center"/>
              <w:rPr>
                <w:rFonts w:cs="Arial"/>
              </w:rPr>
            </w:pPr>
          </w:p>
        </w:tc>
        <w:tc>
          <w:tcPr>
            <w:tcW w:w="1361" w:type="dxa"/>
          </w:tcPr>
          <w:p w14:paraId="47D22E49" w14:textId="62FFD331" w:rsidR="00925793" w:rsidRPr="00FB616E" w:rsidRDefault="00925793" w:rsidP="009A446E">
            <w:pPr>
              <w:jc w:val="center"/>
              <w:rPr>
                <w:rFonts w:cs="Arial"/>
              </w:rPr>
            </w:pPr>
            <w:r>
              <w:rPr>
                <w:rFonts w:cs="Arial"/>
              </w:rPr>
              <w:t>675</w:t>
            </w:r>
          </w:p>
        </w:tc>
      </w:tr>
      <w:tr w:rsidR="00F474AC" w:rsidRPr="00FB616E" w14:paraId="2725272C" w14:textId="654671AC" w:rsidTr="00F13231">
        <w:trPr>
          <w:trHeight w:val="294"/>
        </w:trPr>
        <w:tc>
          <w:tcPr>
            <w:tcW w:w="1256" w:type="dxa"/>
            <w:tcMar>
              <w:top w:w="0" w:type="dxa"/>
              <w:left w:w="108" w:type="dxa"/>
              <w:bottom w:w="0" w:type="dxa"/>
              <w:right w:w="108" w:type="dxa"/>
            </w:tcMar>
            <w:vAlign w:val="center"/>
            <w:hideMark/>
          </w:tcPr>
          <w:p w14:paraId="1D10D23D" w14:textId="77777777" w:rsidR="00925793" w:rsidRPr="00FB616E" w:rsidRDefault="00925793" w:rsidP="009A446E">
            <w:pPr>
              <w:jc w:val="center"/>
              <w:rPr>
                <w:rFonts w:cs="Arial"/>
              </w:rPr>
            </w:pPr>
            <w:r w:rsidRPr="00FB616E">
              <w:rPr>
                <w:rFonts w:cs="Arial"/>
              </w:rPr>
              <w:t>2011-12</w:t>
            </w:r>
          </w:p>
        </w:tc>
        <w:tc>
          <w:tcPr>
            <w:tcW w:w="1114" w:type="dxa"/>
            <w:tcMar>
              <w:top w:w="0" w:type="dxa"/>
              <w:left w:w="108" w:type="dxa"/>
              <w:bottom w:w="0" w:type="dxa"/>
              <w:right w:w="108" w:type="dxa"/>
            </w:tcMar>
            <w:vAlign w:val="center"/>
            <w:hideMark/>
          </w:tcPr>
          <w:p w14:paraId="295E2A7B" w14:textId="77777777" w:rsidR="00925793" w:rsidRPr="00FB616E" w:rsidRDefault="00925793" w:rsidP="009A446E">
            <w:pPr>
              <w:jc w:val="center"/>
              <w:rPr>
                <w:rFonts w:cs="Arial"/>
              </w:rPr>
            </w:pPr>
            <w:r w:rsidRPr="00FB616E">
              <w:rPr>
                <w:rFonts w:cs="Arial"/>
              </w:rPr>
              <w:t>1285</w:t>
            </w:r>
          </w:p>
        </w:tc>
        <w:tc>
          <w:tcPr>
            <w:tcW w:w="1032" w:type="dxa"/>
            <w:tcMar>
              <w:top w:w="0" w:type="dxa"/>
              <w:left w:w="108" w:type="dxa"/>
              <w:bottom w:w="0" w:type="dxa"/>
              <w:right w:w="108" w:type="dxa"/>
            </w:tcMar>
            <w:vAlign w:val="center"/>
            <w:hideMark/>
          </w:tcPr>
          <w:p w14:paraId="1C906CA1" w14:textId="77777777" w:rsidR="00925793" w:rsidRPr="00FB616E" w:rsidRDefault="00925793" w:rsidP="009A446E">
            <w:pPr>
              <w:jc w:val="center"/>
              <w:rPr>
                <w:rFonts w:cs="Arial"/>
              </w:rPr>
            </w:pPr>
            <w:r w:rsidRPr="00FB616E">
              <w:rPr>
                <w:rFonts w:cs="Arial"/>
              </w:rPr>
              <w:t>90%</w:t>
            </w:r>
          </w:p>
        </w:tc>
        <w:tc>
          <w:tcPr>
            <w:tcW w:w="1111" w:type="dxa"/>
            <w:tcBorders>
              <w:tl2br w:val="single" w:sz="8" w:space="0" w:color="auto"/>
            </w:tcBorders>
            <w:vAlign w:val="center"/>
          </w:tcPr>
          <w:p w14:paraId="6BA41BF3" w14:textId="77777777" w:rsidR="00925793" w:rsidRPr="00FB616E" w:rsidRDefault="00925793" w:rsidP="009A446E">
            <w:pPr>
              <w:jc w:val="center"/>
              <w:rPr>
                <w:rFonts w:cs="Arial"/>
              </w:rPr>
            </w:pPr>
          </w:p>
        </w:tc>
        <w:tc>
          <w:tcPr>
            <w:tcW w:w="1016" w:type="dxa"/>
            <w:tcBorders>
              <w:tl2br w:val="single" w:sz="8" w:space="0" w:color="auto"/>
            </w:tcBorders>
            <w:vAlign w:val="center"/>
          </w:tcPr>
          <w:p w14:paraId="11D133B7" w14:textId="77777777" w:rsidR="00925793" w:rsidRPr="00FB616E" w:rsidRDefault="00925793" w:rsidP="009A446E">
            <w:pPr>
              <w:jc w:val="center"/>
              <w:rPr>
                <w:rFonts w:cs="Arial"/>
              </w:rPr>
            </w:pPr>
          </w:p>
        </w:tc>
        <w:tc>
          <w:tcPr>
            <w:tcW w:w="1076" w:type="dxa"/>
            <w:tcBorders>
              <w:tl2br w:val="single" w:sz="8" w:space="0" w:color="auto"/>
            </w:tcBorders>
            <w:vAlign w:val="center"/>
          </w:tcPr>
          <w:p w14:paraId="21B99F77" w14:textId="77777777" w:rsidR="00925793" w:rsidRPr="00FB616E" w:rsidRDefault="00925793" w:rsidP="009A446E">
            <w:pPr>
              <w:jc w:val="center"/>
              <w:rPr>
                <w:rFonts w:cs="Arial"/>
              </w:rPr>
            </w:pPr>
          </w:p>
        </w:tc>
        <w:tc>
          <w:tcPr>
            <w:tcW w:w="1050" w:type="dxa"/>
            <w:tcBorders>
              <w:tl2br w:val="single" w:sz="8" w:space="0" w:color="auto"/>
            </w:tcBorders>
            <w:vAlign w:val="center"/>
          </w:tcPr>
          <w:p w14:paraId="6927639B" w14:textId="77777777" w:rsidR="00925793" w:rsidRPr="00FB616E" w:rsidRDefault="00925793" w:rsidP="009A446E">
            <w:pPr>
              <w:jc w:val="center"/>
              <w:rPr>
                <w:rFonts w:cs="Arial"/>
              </w:rPr>
            </w:pPr>
          </w:p>
        </w:tc>
        <w:tc>
          <w:tcPr>
            <w:tcW w:w="1361" w:type="dxa"/>
          </w:tcPr>
          <w:p w14:paraId="5A83B471" w14:textId="0B55F81D" w:rsidR="00925793" w:rsidRPr="00FB616E" w:rsidRDefault="00925793" w:rsidP="009A446E">
            <w:pPr>
              <w:jc w:val="center"/>
              <w:rPr>
                <w:rFonts w:cs="Arial"/>
              </w:rPr>
            </w:pPr>
            <w:r>
              <w:rPr>
                <w:rFonts w:cs="Arial"/>
              </w:rPr>
              <w:t>1285</w:t>
            </w:r>
          </w:p>
        </w:tc>
      </w:tr>
      <w:tr w:rsidR="00F474AC" w:rsidRPr="00FB616E" w14:paraId="5FAC8FDC" w14:textId="09AE2E8B" w:rsidTr="00F13231">
        <w:trPr>
          <w:trHeight w:val="294"/>
        </w:trPr>
        <w:tc>
          <w:tcPr>
            <w:tcW w:w="1256" w:type="dxa"/>
            <w:tcMar>
              <w:top w:w="0" w:type="dxa"/>
              <w:left w:w="108" w:type="dxa"/>
              <w:bottom w:w="0" w:type="dxa"/>
              <w:right w:w="108" w:type="dxa"/>
            </w:tcMar>
            <w:vAlign w:val="center"/>
            <w:hideMark/>
          </w:tcPr>
          <w:p w14:paraId="575C921C" w14:textId="77777777" w:rsidR="00925793" w:rsidRPr="00FB616E" w:rsidRDefault="00925793" w:rsidP="009A446E">
            <w:pPr>
              <w:jc w:val="center"/>
              <w:rPr>
                <w:rFonts w:cs="Arial"/>
              </w:rPr>
            </w:pPr>
            <w:r w:rsidRPr="00FB616E">
              <w:rPr>
                <w:rFonts w:cs="Arial"/>
              </w:rPr>
              <w:t>2012-13</w:t>
            </w:r>
          </w:p>
        </w:tc>
        <w:tc>
          <w:tcPr>
            <w:tcW w:w="1114" w:type="dxa"/>
            <w:tcMar>
              <w:top w:w="0" w:type="dxa"/>
              <w:left w:w="108" w:type="dxa"/>
              <w:bottom w:w="0" w:type="dxa"/>
              <w:right w:w="108" w:type="dxa"/>
            </w:tcMar>
            <w:vAlign w:val="center"/>
            <w:hideMark/>
          </w:tcPr>
          <w:p w14:paraId="155E0ED2" w14:textId="77777777" w:rsidR="00925793" w:rsidRPr="00FB616E" w:rsidRDefault="00925793" w:rsidP="009A446E">
            <w:pPr>
              <w:jc w:val="center"/>
              <w:rPr>
                <w:rFonts w:cs="Arial"/>
              </w:rPr>
            </w:pPr>
            <w:r w:rsidRPr="00FB616E">
              <w:rPr>
                <w:rFonts w:cs="Arial"/>
              </w:rPr>
              <w:t>1417</w:t>
            </w:r>
          </w:p>
        </w:tc>
        <w:tc>
          <w:tcPr>
            <w:tcW w:w="1032" w:type="dxa"/>
            <w:tcMar>
              <w:top w:w="0" w:type="dxa"/>
              <w:left w:w="108" w:type="dxa"/>
              <w:bottom w:w="0" w:type="dxa"/>
              <w:right w:w="108" w:type="dxa"/>
            </w:tcMar>
            <w:vAlign w:val="center"/>
            <w:hideMark/>
          </w:tcPr>
          <w:p w14:paraId="546B4F2D" w14:textId="77777777" w:rsidR="00925793" w:rsidRPr="00FB616E" w:rsidRDefault="00925793" w:rsidP="009A446E">
            <w:pPr>
              <w:jc w:val="center"/>
              <w:rPr>
                <w:rFonts w:cs="Arial"/>
              </w:rPr>
            </w:pPr>
            <w:r w:rsidRPr="00FB616E">
              <w:rPr>
                <w:rFonts w:cs="Arial"/>
              </w:rPr>
              <w:t>10%</w:t>
            </w:r>
          </w:p>
        </w:tc>
        <w:tc>
          <w:tcPr>
            <w:tcW w:w="1111" w:type="dxa"/>
            <w:tcBorders>
              <w:tl2br w:val="single" w:sz="8" w:space="0" w:color="auto"/>
            </w:tcBorders>
            <w:vAlign w:val="center"/>
          </w:tcPr>
          <w:p w14:paraId="33C956BA" w14:textId="77777777" w:rsidR="00925793" w:rsidRPr="00FB616E" w:rsidRDefault="00925793" w:rsidP="009A446E">
            <w:pPr>
              <w:jc w:val="center"/>
              <w:rPr>
                <w:rFonts w:cs="Arial"/>
              </w:rPr>
            </w:pPr>
          </w:p>
        </w:tc>
        <w:tc>
          <w:tcPr>
            <w:tcW w:w="1016" w:type="dxa"/>
            <w:tcBorders>
              <w:tl2br w:val="single" w:sz="8" w:space="0" w:color="auto"/>
            </w:tcBorders>
            <w:vAlign w:val="center"/>
          </w:tcPr>
          <w:p w14:paraId="4E10EE31" w14:textId="77777777" w:rsidR="00925793" w:rsidRPr="00FB616E" w:rsidRDefault="00925793" w:rsidP="009A446E">
            <w:pPr>
              <w:jc w:val="center"/>
              <w:rPr>
                <w:rFonts w:cs="Arial"/>
              </w:rPr>
            </w:pPr>
          </w:p>
        </w:tc>
        <w:tc>
          <w:tcPr>
            <w:tcW w:w="1076" w:type="dxa"/>
            <w:tcBorders>
              <w:tl2br w:val="single" w:sz="8" w:space="0" w:color="auto"/>
            </w:tcBorders>
            <w:vAlign w:val="center"/>
          </w:tcPr>
          <w:p w14:paraId="7A8EB8B8" w14:textId="77777777" w:rsidR="00925793" w:rsidRPr="00FB616E" w:rsidRDefault="00925793" w:rsidP="009A446E">
            <w:pPr>
              <w:jc w:val="center"/>
              <w:rPr>
                <w:rFonts w:cs="Arial"/>
              </w:rPr>
            </w:pPr>
          </w:p>
        </w:tc>
        <w:tc>
          <w:tcPr>
            <w:tcW w:w="1050" w:type="dxa"/>
            <w:tcBorders>
              <w:tl2br w:val="single" w:sz="8" w:space="0" w:color="auto"/>
            </w:tcBorders>
            <w:vAlign w:val="center"/>
          </w:tcPr>
          <w:p w14:paraId="505172C3" w14:textId="77777777" w:rsidR="00925793" w:rsidRPr="00FB616E" w:rsidRDefault="00925793" w:rsidP="009A446E">
            <w:pPr>
              <w:jc w:val="center"/>
              <w:rPr>
                <w:rFonts w:cs="Arial"/>
              </w:rPr>
            </w:pPr>
          </w:p>
        </w:tc>
        <w:tc>
          <w:tcPr>
            <w:tcW w:w="1361" w:type="dxa"/>
          </w:tcPr>
          <w:p w14:paraId="7A3C35A7" w14:textId="7C1C26EE" w:rsidR="00925793" w:rsidRPr="00FB616E" w:rsidRDefault="00925793" w:rsidP="009A446E">
            <w:pPr>
              <w:jc w:val="center"/>
              <w:rPr>
                <w:rFonts w:cs="Arial"/>
              </w:rPr>
            </w:pPr>
            <w:r>
              <w:rPr>
                <w:rFonts w:cs="Arial"/>
              </w:rPr>
              <w:t>1417</w:t>
            </w:r>
          </w:p>
        </w:tc>
      </w:tr>
      <w:tr w:rsidR="00F474AC" w:rsidRPr="00FB616E" w14:paraId="3922E460" w14:textId="72E3397B" w:rsidTr="00F13231">
        <w:trPr>
          <w:trHeight w:val="309"/>
        </w:trPr>
        <w:tc>
          <w:tcPr>
            <w:tcW w:w="1256" w:type="dxa"/>
            <w:tcMar>
              <w:top w:w="0" w:type="dxa"/>
              <w:left w:w="108" w:type="dxa"/>
              <w:bottom w:w="0" w:type="dxa"/>
              <w:right w:w="108" w:type="dxa"/>
            </w:tcMar>
            <w:vAlign w:val="center"/>
            <w:hideMark/>
          </w:tcPr>
          <w:p w14:paraId="7A17CFC6" w14:textId="77777777" w:rsidR="00925793" w:rsidRPr="00FB616E" w:rsidRDefault="00925793" w:rsidP="009A446E">
            <w:pPr>
              <w:jc w:val="center"/>
              <w:rPr>
                <w:rFonts w:cs="Arial"/>
              </w:rPr>
            </w:pPr>
            <w:r w:rsidRPr="00FB616E">
              <w:rPr>
                <w:rFonts w:cs="Arial"/>
              </w:rPr>
              <w:t>2013-14</w:t>
            </w:r>
          </w:p>
        </w:tc>
        <w:tc>
          <w:tcPr>
            <w:tcW w:w="1114" w:type="dxa"/>
            <w:tcMar>
              <w:top w:w="0" w:type="dxa"/>
              <w:left w:w="108" w:type="dxa"/>
              <w:bottom w:w="0" w:type="dxa"/>
              <w:right w:w="108" w:type="dxa"/>
            </w:tcMar>
            <w:vAlign w:val="center"/>
            <w:hideMark/>
          </w:tcPr>
          <w:p w14:paraId="7E8ACB7F" w14:textId="77777777" w:rsidR="00925793" w:rsidRPr="00FB616E" w:rsidRDefault="00925793" w:rsidP="009A446E">
            <w:pPr>
              <w:jc w:val="center"/>
              <w:rPr>
                <w:rFonts w:cs="Arial"/>
              </w:rPr>
            </w:pPr>
            <w:r w:rsidRPr="00FB616E">
              <w:rPr>
                <w:rFonts w:cs="Arial"/>
              </w:rPr>
              <w:t>1619</w:t>
            </w:r>
          </w:p>
        </w:tc>
        <w:tc>
          <w:tcPr>
            <w:tcW w:w="1032" w:type="dxa"/>
            <w:tcMar>
              <w:top w:w="0" w:type="dxa"/>
              <w:left w:w="108" w:type="dxa"/>
              <w:bottom w:w="0" w:type="dxa"/>
              <w:right w:w="108" w:type="dxa"/>
            </w:tcMar>
            <w:vAlign w:val="center"/>
            <w:hideMark/>
          </w:tcPr>
          <w:p w14:paraId="2DADCEFC" w14:textId="77777777" w:rsidR="00925793" w:rsidRPr="00FB616E" w:rsidRDefault="00925793" w:rsidP="009A446E">
            <w:pPr>
              <w:jc w:val="center"/>
              <w:rPr>
                <w:rFonts w:cs="Arial"/>
              </w:rPr>
            </w:pPr>
            <w:r w:rsidRPr="00FB616E">
              <w:rPr>
                <w:rFonts w:cs="Arial"/>
              </w:rPr>
              <w:t>14%</w:t>
            </w:r>
          </w:p>
        </w:tc>
        <w:tc>
          <w:tcPr>
            <w:tcW w:w="1111" w:type="dxa"/>
            <w:tcBorders>
              <w:tl2br w:val="single" w:sz="8" w:space="0" w:color="auto"/>
            </w:tcBorders>
            <w:vAlign w:val="center"/>
          </w:tcPr>
          <w:p w14:paraId="7FEA5928" w14:textId="77777777" w:rsidR="00925793" w:rsidRPr="00FB616E" w:rsidRDefault="00925793" w:rsidP="009A446E">
            <w:pPr>
              <w:jc w:val="center"/>
              <w:rPr>
                <w:rFonts w:cs="Arial"/>
              </w:rPr>
            </w:pPr>
          </w:p>
        </w:tc>
        <w:tc>
          <w:tcPr>
            <w:tcW w:w="1016" w:type="dxa"/>
            <w:tcBorders>
              <w:tl2br w:val="single" w:sz="8" w:space="0" w:color="auto"/>
            </w:tcBorders>
            <w:vAlign w:val="center"/>
          </w:tcPr>
          <w:p w14:paraId="5C6B5BE6" w14:textId="77777777" w:rsidR="00925793" w:rsidRPr="00FB616E" w:rsidRDefault="00925793" w:rsidP="009A446E">
            <w:pPr>
              <w:jc w:val="center"/>
              <w:rPr>
                <w:rFonts w:cs="Arial"/>
              </w:rPr>
            </w:pPr>
          </w:p>
        </w:tc>
        <w:tc>
          <w:tcPr>
            <w:tcW w:w="1076" w:type="dxa"/>
            <w:tcBorders>
              <w:tl2br w:val="single" w:sz="8" w:space="0" w:color="auto"/>
            </w:tcBorders>
            <w:vAlign w:val="center"/>
          </w:tcPr>
          <w:p w14:paraId="1DB176E0" w14:textId="77777777" w:rsidR="00925793" w:rsidRPr="00FB616E" w:rsidRDefault="00925793" w:rsidP="009A446E">
            <w:pPr>
              <w:jc w:val="center"/>
              <w:rPr>
                <w:rFonts w:cs="Arial"/>
              </w:rPr>
            </w:pPr>
          </w:p>
        </w:tc>
        <w:tc>
          <w:tcPr>
            <w:tcW w:w="1050" w:type="dxa"/>
            <w:tcBorders>
              <w:tl2br w:val="single" w:sz="8" w:space="0" w:color="auto"/>
            </w:tcBorders>
            <w:vAlign w:val="center"/>
          </w:tcPr>
          <w:p w14:paraId="3C2A2D91" w14:textId="77777777" w:rsidR="00925793" w:rsidRPr="00FB616E" w:rsidRDefault="00925793" w:rsidP="009A446E">
            <w:pPr>
              <w:jc w:val="center"/>
              <w:rPr>
                <w:rFonts w:cs="Arial"/>
              </w:rPr>
            </w:pPr>
          </w:p>
        </w:tc>
        <w:tc>
          <w:tcPr>
            <w:tcW w:w="1361" w:type="dxa"/>
          </w:tcPr>
          <w:p w14:paraId="12212098" w14:textId="5F0E73B7" w:rsidR="00925793" w:rsidRPr="00FB616E" w:rsidRDefault="00925793" w:rsidP="009A446E">
            <w:pPr>
              <w:jc w:val="center"/>
              <w:rPr>
                <w:rFonts w:cs="Arial"/>
              </w:rPr>
            </w:pPr>
            <w:r>
              <w:rPr>
                <w:rFonts w:cs="Arial"/>
              </w:rPr>
              <w:t>1619</w:t>
            </w:r>
          </w:p>
        </w:tc>
      </w:tr>
      <w:tr w:rsidR="00F474AC" w:rsidRPr="00FB616E" w14:paraId="4808011B" w14:textId="1BEC12E8" w:rsidTr="00F13231">
        <w:trPr>
          <w:trHeight w:val="294"/>
        </w:trPr>
        <w:tc>
          <w:tcPr>
            <w:tcW w:w="1256" w:type="dxa"/>
            <w:tcMar>
              <w:top w:w="0" w:type="dxa"/>
              <w:left w:w="108" w:type="dxa"/>
              <w:bottom w:w="0" w:type="dxa"/>
              <w:right w:w="108" w:type="dxa"/>
            </w:tcMar>
            <w:vAlign w:val="center"/>
            <w:hideMark/>
          </w:tcPr>
          <w:p w14:paraId="0AA00268" w14:textId="77777777" w:rsidR="00925793" w:rsidRPr="00FB616E" w:rsidRDefault="00925793" w:rsidP="009A446E">
            <w:pPr>
              <w:jc w:val="center"/>
              <w:rPr>
                <w:rFonts w:cs="Arial"/>
              </w:rPr>
            </w:pPr>
            <w:r w:rsidRPr="00FB616E">
              <w:rPr>
                <w:rFonts w:cs="Arial"/>
              </w:rPr>
              <w:t>2014-15</w:t>
            </w:r>
          </w:p>
        </w:tc>
        <w:tc>
          <w:tcPr>
            <w:tcW w:w="1114" w:type="dxa"/>
            <w:tcMar>
              <w:top w:w="0" w:type="dxa"/>
              <w:left w:w="108" w:type="dxa"/>
              <w:bottom w:w="0" w:type="dxa"/>
              <w:right w:w="108" w:type="dxa"/>
            </w:tcMar>
            <w:vAlign w:val="center"/>
            <w:hideMark/>
          </w:tcPr>
          <w:p w14:paraId="378906DB" w14:textId="77777777" w:rsidR="00925793" w:rsidRPr="00FB616E" w:rsidRDefault="00925793" w:rsidP="009A446E">
            <w:pPr>
              <w:jc w:val="center"/>
              <w:rPr>
                <w:rFonts w:cs="Arial"/>
              </w:rPr>
            </w:pPr>
            <w:r w:rsidRPr="00FB616E">
              <w:rPr>
                <w:rFonts w:cs="Arial"/>
              </w:rPr>
              <w:t>1920</w:t>
            </w:r>
          </w:p>
        </w:tc>
        <w:tc>
          <w:tcPr>
            <w:tcW w:w="1032" w:type="dxa"/>
            <w:tcMar>
              <w:top w:w="0" w:type="dxa"/>
              <w:left w:w="108" w:type="dxa"/>
              <w:bottom w:w="0" w:type="dxa"/>
              <w:right w:w="108" w:type="dxa"/>
            </w:tcMar>
            <w:vAlign w:val="center"/>
            <w:hideMark/>
          </w:tcPr>
          <w:p w14:paraId="1ED8C671" w14:textId="77777777" w:rsidR="00925793" w:rsidRPr="00FB616E" w:rsidRDefault="00925793" w:rsidP="009A446E">
            <w:pPr>
              <w:jc w:val="center"/>
              <w:rPr>
                <w:rFonts w:cs="Arial"/>
              </w:rPr>
            </w:pPr>
            <w:r w:rsidRPr="00FB616E">
              <w:rPr>
                <w:rFonts w:cs="Arial"/>
              </w:rPr>
              <w:t>19%</w:t>
            </w:r>
          </w:p>
        </w:tc>
        <w:tc>
          <w:tcPr>
            <w:tcW w:w="1111" w:type="dxa"/>
            <w:tcBorders>
              <w:tl2br w:val="single" w:sz="8" w:space="0" w:color="auto"/>
            </w:tcBorders>
            <w:vAlign w:val="center"/>
          </w:tcPr>
          <w:p w14:paraId="7D41B071" w14:textId="77777777" w:rsidR="00925793" w:rsidRPr="00FB616E" w:rsidRDefault="00925793" w:rsidP="009A446E">
            <w:pPr>
              <w:jc w:val="center"/>
              <w:rPr>
                <w:rFonts w:cs="Arial"/>
              </w:rPr>
            </w:pPr>
          </w:p>
        </w:tc>
        <w:tc>
          <w:tcPr>
            <w:tcW w:w="1016" w:type="dxa"/>
            <w:tcBorders>
              <w:tl2br w:val="single" w:sz="8" w:space="0" w:color="auto"/>
            </w:tcBorders>
            <w:vAlign w:val="center"/>
          </w:tcPr>
          <w:p w14:paraId="5C1AE59F" w14:textId="77777777" w:rsidR="00925793" w:rsidRPr="00FB616E" w:rsidRDefault="00925793" w:rsidP="009A446E">
            <w:pPr>
              <w:jc w:val="center"/>
              <w:rPr>
                <w:rFonts w:cs="Arial"/>
              </w:rPr>
            </w:pPr>
          </w:p>
        </w:tc>
        <w:tc>
          <w:tcPr>
            <w:tcW w:w="1076" w:type="dxa"/>
            <w:tcBorders>
              <w:bottom w:val="single" w:sz="8" w:space="0" w:color="auto"/>
              <w:tl2br w:val="single" w:sz="8" w:space="0" w:color="auto"/>
            </w:tcBorders>
            <w:vAlign w:val="center"/>
          </w:tcPr>
          <w:p w14:paraId="0EE7E74C" w14:textId="77777777" w:rsidR="00925793" w:rsidRPr="00FB616E" w:rsidRDefault="00925793" w:rsidP="009A446E">
            <w:pPr>
              <w:jc w:val="center"/>
              <w:rPr>
                <w:rFonts w:cs="Arial"/>
              </w:rPr>
            </w:pPr>
          </w:p>
        </w:tc>
        <w:tc>
          <w:tcPr>
            <w:tcW w:w="1050" w:type="dxa"/>
            <w:tcBorders>
              <w:bottom w:val="single" w:sz="8" w:space="0" w:color="auto"/>
              <w:tl2br w:val="single" w:sz="8" w:space="0" w:color="auto"/>
            </w:tcBorders>
            <w:vAlign w:val="center"/>
          </w:tcPr>
          <w:p w14:paraId="71A0FC9D" w14:textId="77777777" w:rsidR="00925793" w:rsidRPr="00FB616E" w:rsidRDefault="00925793" w:rsidP="009A446E">
            <w:pPr>
              <w:jc w:val="center"/>
              <w:rPr>
                <w:rFonts w:cs="Arial"/>
              </w:rPr>
            </w:pPr>
          </w:p>
        </w:tc>
        <w:tc>
          <w:tcPr>
            <w:tcW w:w="1361" w:type="dxa"/>
          </w:tcPr>
          <w:p w14:paraId="4A9DFDC9" w14:textId="487A2C0A" w:rsidR="00925793" w:rsidRPr="00FB616E" w:rsidRDefault="00925793" w:rsidP="009A446E">
            <w:pPr>
              <w:jc w:val="center"/>
              <w:rPr>
                <w:rFonts w:cs="Arial"/>
              </w:rPr>
            </w:pPr>
            <w:r>
              <w:rPr>
                <w:rFonts w:cs="Arial"/>
              </w:rPr>
              <w:t>1920</w:t>
            </w:r>
          </w:p>
        </w:tc>
      </w:tr>
      <w:tr w:rsidR="00F474AC" w:rsidRPr="00FB616E" w14:paraId="61CDC7A2" w14:textId="2A1DE801" w:rsidTr="00F13231">
        <w:trPr>
          <w:trHeight w:val="294"/>
        </w:trPr>
        <w:tc>
          <w:tcPr>
            <w:tcW w:w="1256" w:type="dxa"/>
            <w:tcMar>
              <w:top w:w="0" w:type="dxa"/>
              <w:left w:w="108" w:type="dxa"/>
              <w:bottom w:w="0" w:type="dxa"/>
              <w:right w:w="108" w:type="dxa"/>
            </w:tcMar>
            <w:vAlign w:val="center"/>
            <w:hideMark/>
          </w:tcPr>
          <w:p w14:paraId="761F3C33" w14:textId="77777777" w:rsidR="00925793" w:rsidRPr="00FB616E" w:rsidRDefault="00925793" w:rsidP="009A446E">
            <w:pPr>
              <w:jc w:val="center"/>
              <w:rPr>
                <w:rFonts w:cs="Arial"/>
              </w:rPr>
            </w:pPr>
            <w:r w:rsidRPr="00FB616E">
              <w:rPr>
                <w:rFonts w:cs="Arial"/>
              </w:rPr>
              <w:t>2015-16</w:t>
            </w:r>
          </w:p>
        </w:tc>
        <w:tc>
          <w:tcPr>
            <w:tcW w:w="1114" w:type="dxa"/>
            <w:tcMar>
              <w:top w:w="0" w:type="dxa"/>
              <w:left w:w="108" w:type="dxa"/>
              <w:bottom w:w="0" w:type="dxa"/>
              <w:right w:w="108" w:type="dxa"/>
            </w:tcMar>
            <w:vAlign w:val="center"/>
            <w:hideMark/>
          </w:tcPr>
          <w:p w14:paraId="2755771A" w14:textId="77777777" w:rsidR="00925793" w:rsidRPr="00FB616E" w:rsidRDefault="00925793" w:rsidP="009A446E">
            <w:pPr>
              <w:jc w:val="center"/>
              <w:rPr>
                <w:rFonts w:cs="Arial"/>
              </w:rPr>
            </w:pPr>
            <w:r w:rsidRPr="00FB616E">
              <w:rPr>
                <w:rFonts w:cs="Arial"/>
              </w:rPr>
              <w:t>2119</w:t>
            </w:r>
          </w:p>
        </w:tc>
        <w:tc>
          <w:tcPr>
            <w:tcW w:w="1032" w:type="dxa"/>
            <w:tcMar>
              <w:top w:w="0" w:type="dxa"/>
              <w:left w:w="108" w:type="dxa"/>
              <w:bottom w:w="0" w:type="dxa"/>
              <w:right w:w="108" w:type="dxa"/>
            </w:tcMar>
            <w:vAlign w:val="center"/>
            <w:hideMark/>
          </w:tcPr>
          <w:p w14:paraId="14C6DC9E" w14:textId="77777777" w:rsidR="00925793" w:rsidRPr="00FB616E" w:rsidRDefault="00925793" w:rsidP="009A446E">
            <w:pPr>
              <w:jc w:val="center"/>
              <w:rPr>
                <w:rFonts w:cs="Arial"/>
              </w:rPr>
            </w:pPr>
            <w:r w:rsidRPr="00FB616E">
              <w:rPr>
                <w:rFonts w:cs="Arial"/>
              </w:rPr>
              <w:t>10%</w:t>
            </w:r>
          </w:p>
        </w:tc>
        <w:tc>
          <w:tcPr>
            <w:tcW w:w="1111" w:type="dxa"/>
            <w:vAlign w:val="center"/>
          </w:tcPr>
          <w:p w14:paraId="2C0A4768" w14:textId="77777777" w:rsidR="00925793" w:rsidRPr="005A6AB9" w:rsidRDefault="00925793" w:rsidP="009A446E">
            <w:pPr>
              <w:jc w:val="center"/>
            </w:pPr>
            <w:r w:rsidRPr="005A6AB9">
              <w:t>794</w:t>
            </w:r>
          </w:p>
        </w:tc>
        <w:tc>
          <w:tcPr>
            <w:tcW w:w="1016" w:type="dxa"/>
            <w:vAlign w:val="center"/>
          </w:tcPr>
          <w:p w14:paraId="2162287D" w14:textId="77777777" w:rsidR="00925793" w:rsidRPr="005A6AB9" w:rsidRDefault="00925793" w:rsidP="009A446E">
            <w:pPr>
              <w:jc w:val="center"/>
            </w:pPr>
            <w:r>
              <w:t>N/A</w:t>
            </w:r>
          </w:p>
        </w:tc>
        <w:tc>
          <w:tcPr>
            <w:tcW w:w="1076" w:type="dxa"/>
            <w:tcBorders>
              <w:tl2br w:val="single" w:sz="8" w:space="0" w:color="auto"/>
            </w:tcBorders>
            <w:vAlign w:val="center"/>
          </w:tcPr>
          <w:p w14:paraId="4DB816BB" w14:textId="77777777" w:rsidR="00925793" w:rsidRPr="00FB616E" w:rsidRDefault="00925793" w:rsidP="009A446E">
            <w:pPr>
              <w:jc w:val="center"/>
              <w:rPr>
                <w:rFonts w:cs="Arial"/>
              </w:rPr>
            </w:pPr>
          </w:p>
        </w:tc>
        <w:tc>
          <w:tcPr>
            <w:tcW w:w="1050" w:type="dxa"/>
            <w:tcBorders>
              <w:tl2br w:val="single" w:sz="8" w:space="0" w:color="auto"/>
            </w:tcBorders>
            <w:vAlign w:val="center"/>
          </w:tcPr>
          <w:p w14:paraId="2A4CDD2D" w14:textId="77777777" w:rsidR="00925793" w:rsidRPr="00FB616E" w:rsidRDefault="00925793" w:rsidP="009A446E">
            <w:pPr>
              <w:jc w:val="center"/>
              <w:rPr>
                <w:rFonts w:cs="Arial"/>
              </w:rPr>
            </w:pPr>
          </w:p>
        </w:tc>
        <w:tc>
          <w:tcPr>
            <w:tcW w:w="1361" w:type="dxa"/>
          </w:tcPr>
          <w:p w14:paraId="585A3BFD" w14:textId="11F85F71" w:rsidR="00925793" w:rsidRPr="00FB616E" w:rsidRDefault="00925793" w:rsidP="009A446E">
            <w:pPr>
              <w:jc w:val="center"/>
              <w:rPr>
                <w:rFonts w:cs="Arial"/>
              </w:rPr>
            </w:pPr>
            <w:r>
              <w:rPr>
                <w:rFonts w:cs="Arial"/>
              </w:rPr>
              <w:t>2913</w:t>
            </w:r>
          </w:p>
        </w:tc>
      </w:tr>
      <w:tr w:rsidR="00F474AC" w:rsidRPr="00FB616E" w14:paraId="4C77CA8D" w14:textId="18BC39A5" w:rsidTr="00F13231">
        <w:trPr>
          <w:trHeight w:val="294"/>
        </w:trPr>
        <w:tc>
          <w:tcPr>
            <w:tcW w:w="1256" w:type="dxa"/>
            <w:tcMar>
              <w:top w:w="0" w:type="dxa"/>
              <w:left w:w="108" w:type="dxa"/>
              <w:bottom w:w="0" w:type="dxa"/>
              <w:right w:w="108" w:type="dxa"/>
            </w:tcMar>
            <w:vAlign w:val="center"/>
            <w:hideMark/>
          </w:tcPr>
          <w:p w14:paraId="2E708C36" w14:textId="77777777" w:rsidR="00925793" w:rsidRPr="00FB616E" w:rsidRDefault="00925793" w:rsidP="009A446E">
            <w:pPr>
              <w:jc w:val="center"/>
              <w:rPr>
                <w:rFonts w:cs="Arial"/>
              </w:rPr>
            </w:pPr>
            <w:r w:rsidRPr="00FB616E">
              <w:rPr>
                <w:rFonts w:cs="Arial"/>
              </w:rPr>
              <w:t>2016-17</w:t>
            </w:r>
          </w:p>
        </w:tc>
        <w:tc>
          <w:tcPr>
            <w:tcW w:w="1114" w:type="dxa"/>
            <w:tcMar>
              <w:top w:w="0" w:type="dxa"/>
              <w:left w:w="108" w:type="dxa"/>
              <w:bottom w:w="0" w:type="dxa"/>
              <w:right w:w="108" w:type="dxa"/>
            </w:tcMar>
            <w:vAlign w:val="center"/>
            <w:hideMark/>
          </w:tcPr>
          <w:p w14:paraId="2EBFBED9" w14:textId="77777777" w:rsidR="00925793" w:rsidRPr="00FB616E" w:rsidRDefault="00925793" w:rsidP="009A446E">
            <w:pPr>
              <w:jc w:val="center"/>
              <w:rPr>
                <w:rFonts w:cs="Arial"/>
              </w:rPr>
            </w:pPr>
            <w:r w:rsidRPr="00FB616E">
              <w:rPr>
                <w:rFonts w:cs="Arial"/>
              </w:rPr>
              <w:t>2263</w:t>
            </w:r>
          </w:p>
        </w:tc>
        <w:tc>
          <w:tcPr>
            <w:tcW w:w="1032" w:type="dxa"/>
            <w:tcMar>
              <w:top w:w="0" w:type="dxa"/>
              <w:left w:w="108" w:type="dxa"/>
              <w:bottom w:w="0" w:type="dxa"/>
              <w:right w:w="108" w:type="dxa"/>
            </w:tcMar>
            <w:vAlign w:val="center"/>
            <w:hideMark/>
          </w:tcPr>
          <w:p w14:paraId="0D094C66" w14:textId="77777777" w:rsidR="00925793" w:rsidRPr="00FB616E" w:rsidRDefault="00925793" w:rsidP="009A446E">
            <w:pPr>
              <w:jc w:val="center"/>
              <w:rPr>
                <w:rFonts w:cs="Arial"/>
              </w:rPr>
            </w:pPr>
            <w:r w:rsidRPr="00FB616E">
              <w:rPr>
                <w:rFonts w:cs="Arial"/>
              </w:rPr>
              <w:t>7%</w:t>
            </w:r>
          </w:p>
        </w:tc>
        <w:tc>
          <w:tcPr>
            <w:tcW w:w="1111" w:type="dxa"/>
            <w:vAlign w:val="center"/>
          </w:tcPr>
          <w:p w14:paraId="38C4960F" w14:textId="77777777" w:rsidR="00925793" w:rsidRPr="005A6AB9" w:rsidRDefault="00925793" w:rsidP="009A446E">
            <w:pPr>
              <w:jc w:val="center"/>
            </w:pPr>
            <w:r w:rsidRPr="005A6AB9">
              <w:t>784</w:t>
            </w:r>
          </w:p>
        </w:tc>
        <w:tc>
          <w:tcPr>
            <w:tcW w:w="1016" w:type="dxa"/>
            <w:vAlign w:val="center"/>
          </w:tcPr>
          <w:p w14:paraId="68BD8F58" w14:textId="77777777" w:rsidR="00925793" w:rsidRPr="005A6AB9" w:rsidRDefault="00925793" w:rsidP="009A446E">
            <w:pPr>
              <w:jc w:val="center"/>
            </w:pPr>
            <w:r w:rsidRPr="005A6AB9">
              <w:t>-1%</w:t>
            </w:r>
          </w:p>
        </w:tc>
        <w:tc>
          <w:tcPr>
            <w:tcW w:w="1076" w:type="dxa"/>
            <w:tcBorders>
              <w:tl2br w:val="single" w:sz="8" w:space="0" w:color="auto"/>
            </w:tcBorders>
            <w:vAlign w:val="center"/>
          </w:tcPr>
          <w:p w14:paraId="4B311143" w14:textId="77777777" w:rsidR="00925793" w:rsidRPr="00FB616E" w:rsidRDefault="00925793" w:rsidP="009A446E">
            <w:pPr>
              <w:jc w:val="center"/>
              <w:rPr>
                <w:rFonts w:cs="Arial"/>
              </w:rPr>
            </w:pPr>
          </w:p>
        </w:tc>
        <w:tc>
          <w:tcPr>
            <w:tcW w:w="1050" w:type="dxa"/>
            <w:tcBorders>
              <w:tl2br w:val="single" w:sz="8" w:space="0" w:color="auto"/>
            </w:tcBorders>
            <w:vAlign w:val="center"/>
          </w:tcPr>
          <w:p w14:paraId="34701F91" w14:textId="77777777" w:rsidR="00925793" w:rsidRPr="00FB616E" w:rsidRDefault="00925793" w:rsidP="009A446E">
            <w:pPr>
              <w:jc w:val="center"/>
              <w:rPr>
                <w:rFonts w:cs="Arial"/>
              </w:rPr>
            </w:pPr>
          </w:p>
        </w:tc>
        <w:tc>
          <w:tcPr>
            <w:tcW w:w="1361" w:type="dxa"/>
          </w:tcPr>
          <w:p w14:paraId="07FC3587" w14:textId="0072236F" w:rsidR="00925793" w:rsidRPr="00FB616E" w:rsidRDefault="00925793" w:rsidP="009A446E">
            <w:pPr>
              <w:jc w:val="center"/>
              <w:rPr>
                <w:rFonts w:cs="Arial"/>
              </w:rPr>
            </w:pPr>
            <w:r>
              <w:rPr>
                <w:rFonts w:cs="Arial"/>
              </w:rPr>
              <w:t>3047</w:t>
            </w:r>
          </w:p>
        </w:tc>
      </w:tr>
      <w:tr w:rsidR="00F474AC" w:rsidRPr="00FB616E" w14:paraId="155D637E" w14:textId="719E3390" w:rsidTr="00F13231">
        <w:trPr>
          <w:trHeight w:val="294"/>
        </w:trPr>
        <w:tc>
          <w:tcPr>
            <w:tcW w:w="1256" w:type="dxa"/>
            <w:tcMar>
              <w:top w:w="0" w:type="dxa"/>
              <w:left w:w="108" w:type="dxa"/>
              <w:bottom w:w="0" w:type="dxa"/>
              <w:right w:w="108" w:type="dxa"/>
            </w:tcMar>
            <w:vAlign w:val="center"/>
            <w:hideMark/>
          </w:tcPr>
          <w:p w14:paraId="2AA26B00" w14:textId="77777777" w:rsidR="00925793" w:rsidRPr="00FB616E" w:rsidRDefault="00925793" w:rsidP="009A446E">
            <w:pPr>
              <w:jc w:val="center"/>
              <w:rPr>
                <w:rFonts w:cs="Arial"/>
              </w:rPr>
            </w:pPr>
            <w:r w:rsidRPr="00FB616E">
              <w:rPr>
                <w:rFonts w:cs="Arial"/>
              </w:rPr>
              <w:t>2017-18</w:t>
            </w:r>
          </w:p>
        </w:tc>
        <w:tc>
          <w:tcPr>
            <w:tcW w:w="1114" w:type="dxa"/>
            <w:tcMar>
              <w:top w:w="0" w:type="dxa"/>
              <w:left w:w="108" w:type="dxa"/>
              <w:bottom w:w="0" w:type="dxa"/>
              <w:right w:w="108" w:type="dxa"/>
            </w:tcMar>
            <w:vAlign w:val="center"/>
            <w:hideMark/>
          </w:tcPr>
          <w:p w14:paraId="33EFA86E" w14:textId="77777777" w:rsidR="00925793" w:rsidRPr="00FB616E" w:rsidRDefault="00925793" w:rsidP="009A446E">
            <w:pPr>
              <w:jc w:val="center"/>
              <w:rPr>
                <w:rFonts w:cs="Arial"/>
              </w:rPr>
            </w:pPr>
            <w:r w:rsidRPr="00FB616E">
              <w:rPr>
                <w:rFonts w:cs="Arial"/>
              </w:rPr>
              <w:t>2318</w:t>
            </w:r>
          </w:p>
        </w:tc>
        <w:tc>
          <w:tcPr>
            <w:tcW w:w="1032" w:type="dxa"/>
            <w:tcMar>
              <w:top w:w="0" w:type="dxa"/>
              <w:left w:w="108" w:type="dxa"/>
              <w:bottom w:w="0" w:type="dxa"/>
              <w:right w:w="108" w:type="dxa"/>
            </w:tcMar>
            <w:vAlign w:val="center"/>
            <w:hideMark/>
          </w:tcPr>
          <w:p w14:paraId="0C1D5E1A" w14:textId="77777777" w:rsidR="00925793" w:rsidRPr="00FB616E" w:rsidRDefault="00925793" w:rsidP="009A446E">
            <w:pPr>
              <w:jc w:val="center"/>
              <w:rPr>
                <w:rFonts w:cs="Arial"/>
              </w:rPr>
            </w:pPr>
            <w:r w:rsidRPr="00FB616E">
              <w:rPr>
                <w:rFonts w:cs="Arial"/>
              </w:rPr>
              <w:t>2%</w:t>
            </w:r>
          </w:p>
        </w:tc>
        <w:tc>
          <w:tcPr>
            <w:tcW w:w="1111" w:type="dxa"/>
            <w:vAlign w:val="center"/>
          </w:tcPr>
          <w:p w14:paraId="5DAFD2A0" w14:textId="77777777" w:rsidR="00925793" w:rsidRPr="005A6AB9" w:rsidRDefault="00925793" w:rsidP="009A446E">
            <w:pPr>
              <w:jc w:val="center"/>
            </w:pPr>
            <w:r w:rsidRPr="005A6AB9">
              <w:t>763</w:t>
            </w:r>
          </w:p>
        </w:tc>
        <w:tc>
          <w:tcPr>
            <w:tcW w:w="1016" w:type="dxa"/>
            <w:vAlign w:val="center"/>
          </w:tcPr>
          <w:p w14:paraId="3D303365" w14:textId="77777777" w:rsidR="00925793" w:rsidRPr="005A6AB9" w:rsidRDefault="00925793" w:rsidP="009A446E">
            <w:pPr>
              <w:jc w:val="center"/>
            </w:pPr>
            <w:r w:rsidRPr="005A6AB9">
              <w:t>-3%</w:t>
            </w:r>
          </w:p>
        </w:tc>
        <w:tc>
          <w:tcPr>
            <w:tcW w:w="1076" w:type="dxa"/>
            <w:tcBorders>
              <w:tl2br w:val="single" w:sz="8" w:space="0" w:color="auto"/>
            </w:tcBorders>
            <w:vAlign w:val="center"/>
          </w:tcPr>
          <w:p w14:paraId="7D307969" w14:textId="77777777" w:rsidR="00925793" w:rsidRPr="00FB616E" w:rsidRDefault="00925793" w:rsidP="009A446E">
            <w:pPr>
              <w:jc w:val="center"/>
              <w:rPr>
                <w:rFonts w:cs="Arial"/>
              </w:rPr>
            </w:pPr>
          </w:p>
        </w:tc>
        <w:tc>
          <w:tcPr>
            <w:tcW w:w="1050" w:type="dxa"/>
            <w:tcBorders>
              <w:tl2br w:val="single" w:sz="8" w:space="0" w:color="auto"/>
            </w:tcBorders>
            <w:vAlign w:val="center"/>
          </w:tcPr>
          <w:p w14:paraId="47AEBB89" w14:textId="77777777" w:rsidR="00925793" w:rsidRPr="00FB616E" w:rsidRDefault="00925793" w:rsidP="009A446E">
            <w:pPr>
              <w:jc w:val="center"/>
              <w:rPr>
                <w:rFonts w:cs="Arial"/>
              </w:rPr>
            </w:pPr>
          </w:p>
        </w:tc>
        <w:tc>
          <w:tcPr>
            <w:tcW w:w="1361" w:type="dxa"/>
          </w:tcPr>
          <w:p w14:paraId="5D2D0C01" w14:textId="35C60156" w:rsidR="00925793" w:rsidRPr="00FB616E" w:rsidRDefault="00925793" w:rsidP="009A446E">
            <w:pPr>
              <w:jc w:val="center"/>
              <w:rPr>
                <w:rFonts w:cs="Arial"/>
              </w:rPr>
            </w:pPr>
            <w:r>
              <w:rPr>
                <w:rFonts w:cs="Arial"/>
              </w:rPr>
              <w:t>3081</w:t>
            </w:r>
          </w:p>
        </w:tc>
      </w:tr>
      <w:tr w:rsidR="00F474AC" w:rsidRPr="00FB616E" w14:paraId="7F6C4B95" w14:textId="24326366" w:rsidTr="00F13231">
        <w:trPr>
          <w:trHeight w:val="294"/>
        </w:trPr>
        <w:tc>
          <w:tcPr>
            <w:tcW w:w="1256" w:type="dxa"/>
            <w:tcMar>
              <w:top w:w="0" w:type="dxa"/>
              <w:left w:w="108" w:type="dxa"/>
              <w:bottom w:w="0" w:type="dxa"/>
              <w:right w:w="108" w:type="dxa"/>
            </w:tcMar>
            <w:vAlign w:val="center"/>
          </w:tcPr>
          <w:p w14:paraId="3ABEA1C1" w14:textId="77777777" w:rsidR="00925793" w:rsidRPr="00FB616E" w:rsidRDefault="00925793" w:rsidP="009A446E">
            <w:pPr>
              <w:jc w:val="center"/>
              <w:rPr>
                <w:rFonts w:cs="Arial"/>
              </w:rPr>
            </w:pPr>
            <w:r w:rsidRPr="00FB616E">
              <w:rPr>
                <w:rFonts w:cs="Arial"/>
              </w:rPr>
              <w:t>2018-19</w:t>
            </w:r>
          </w:p>
        </w:tc>
        <w:tc>
          <w:tcPr>
            <w:tcW w:w="1114" w:type="dxa"/>
            <w:tcMar>
              <w:top w:w="0" w:type="dxa"/>
              <w:left w:w="108" w:type="dxa"/>
              <w:bottom w:w="0" w:type="dxa"/>
              <w:right w:w="108" w:type="dxa"/>
            </w:tcMar>
            <w:vAlign w:val="center"/>
          </w:tcPr>
          <w:p w14:paraId="3E503FCE" w14:textId="77777777" w:rsidR="00925793" w:rsidRPr="00FB616E" w:rsidRDefault="00925793" w:rsidP="009A446E">
            <w:pPr>
              <w:jc w:val="center"/>
              <w:rPr>
                <w:rFonts w:cs="Arial"/>
              </w:rPr>
            </w:pPr>
            <w:r w:rsidRPr="00FB616E">
              <w:rPr>
                <w:rFonts w:cs="Arial"/>
              </w:rPr>
              <w:t>2667</w:t>
            </w:r>
          </w:p>
        </w:tc>
        <w:tc>
          <w:tcPr>
            <w:tcW w:w="1032" w:type="dxa"/>
            <w:tcMar>
              <w:top w:w="0" w:type="dxa"/>
              <w:left w:w="108" w:type="dxa"/>
              <w:bottom w:w="0" w:type="dxa"/>
              <w:right w:w="108" w:type="dxa"/>
            </w:tcMar>
            <w:vAlign w:val="center"/>
          </w:tcPr>
          <w:p w14:paraId="27ACA1BF" w14:textId="77777777" w:rsidR="00925793" w:rsidRPr="00FB616E" w:rsidRDefault="00925793" w:rsidP="009A446E">
            <w:pPr>
              <w:jc w:val="center"/>
              <w:rPr>
                <w:rFonts w:cs="Arial"/>
              </w:rPr>
            </w:pPr>
            <w:r w:rsidRPr="00FB616E">
              <w:rPr>
                <w:rFonts w:cs="Arial"/>
              </w:rPr>
              <w:t>15%</w:t>
            </w:r>
          </w:p>
        </w:tc>
        <w:tc>
          <w:tcPr>
            <w:tcW w:w="1111" w:type="dxa"/>
            <w:vAlign w:val="center"/>
          </w:tcPr>
          <w:p w14:paraId="24C5E30C" w14:textId="77777777" w:rsidR="00925793" w:rsidRPr="005A6AB9" w:rsidRDefault="00925793" w:rsidP="009A446E">
            <w:pPr>
              <w:jc w:val="center"/>
            </w:pPr>
            <w:r w:rsidRPr="005A6AB9">
              <w:t>771</w:t>
            </w:r>
          </w:p>
        </w:tc>
        <w:tc>
          <w:tcPr>
            <w:tcW w:w="1016" w:type="dxa"/>
            <w:vAlign w:val="center"/>
          </w:tcPr>
          <w:p w14:paraId="56A401D9" w14:textId="77777777" w:rsidR="00925793" w:rsidRPr="005A6AB9" w:rsidRDefault="00925793" w:rsidP="009A446E">
            <w:pPr>
              <w:jc w:val="center"/>
            </w:pPr>
            <w:r w:rsidRPr="005A6AB9">
              <w:t>1%</w:t>
            </w:r>
          </w:p>
        </w:tc>
        <w:tc>
          <w:tcPr>
            <w:tcW w:w="1076" w:type="dxa"/>
            <w:tcBorders>
              <w:tl2br w:val="single" w:sz="8" w:space="0" w:color="auto"/>
            </w:tcBorders>
            <w:vAlign w:val="center"/>
          </w:tcPr>
          <w:p w14:paraId="6CE7CE67" w14:textId="77777777" w:rsidR="00925793" w:rsidRPr="00FB616E" w:rsidRDefault="00925793" w:rsidP="009A446E">
            <w:pPr>
              <w:jc w:val="center"/>
              <w:rPr>
                <w:rFonts w:cs="Arial"/>
              </w:rPr>
            </w:pPr>
          </w:p>
        </w:tc>
        <w:tc>
          <w:tcPr>
            <w:tcW w:w="1050" w:type="dxa"/>
            <w:tcBorders>
              <w:tl2br w:val="single" w:sz="8" w:space="0" w:color="auto"/>
            </w:tcBorders>
            <w:vAlign w:val="center"/>
          </w:tcPr>
          <w:p w14:paraId="13E626D4" w14:textId="77777777" w:rsidR="00925793" w:rsidRPr="00FB616E" w:rsidRDefault="00925793" w:rsidP="009A446E">
            <w:pPr>
              <w:jc w:val="center"/>
              <w:rPr>
                <w:rFonts w:cs="Arial"/>
              </w:rPr>
            </w:pPr>
          </w:p>
        </w:tc>
        <w:tc>
          <w:tcPr>
            <w:tcW w:w="1361" w:type="dxa"/>
          </w:tcPr>
          <w:p w14:paraId="3C1BFC26" w14:textId="082E19F0" w:rsidR="00925793" w:rsidRPr="00FB616E" w:rsidRDefault="00925793" w:rsidP="009A446E">
            <w:pPr>
              <w:jc w:val="center"/>
              <w:rPr>
                <w:rFonts w:cs="Arial"/>
              </w:rPr>
            </w:pPr>
            <w:r>
              <w:rPr>
                <w:rFonts w:cs="Arial"/>
              </w:rPr>
              <w:t>3438</w:t>
            </w:r>
          </w:p>
        </w:tc>
      </w:tr>
      <w:tr w:rsidR="00F474AC" w:rsidRPr="00FB616E" w14:paraId="67A83722" w14:textId="18A50B35" w:rsidTr="00F13231">
        <w:trPr>
          <w:trHeight w:val="294"/>
        </w:trPr>
        <w:tc>
          <w:tcPr>
            <w:tcW w:w="1256" w:type="dxa"/>
            <w:tcMar>
              <w:top w:w="0" w:type="dxa"/>
              <w:left w:w="108" w:type="dxa"/>
              <w:bottom w:w="0" w:type="dxa"/>
              <w:right w:w="108" w:type="dxa"/>
            </w:tcMar>
            <w:vAlign w:val="center"/>
          </w:tcPr>
          <w:p w14:paraId="789C98A6" w14:textId="77777777" w:rsidR="00925793" w:rsidRPr="00FB616E" w:rsidRDefault="00925793" w:rsidP="009A446E">
            <w:pPr>
              <w:jc w:val="center"/>
              <w:rPr>
                <w:rFonts w:cs="Arial"/>
              </w:rPr>
            </w:pPr>
            <w:r w:rsidRPr="00FB616E">
              <w:rPr>
                <w:rFonts w:cs="Arial"/>
              </w:rPr>
              <w:t>2019-20</w:t>
            </w:r>
          </w:p>
        </w:tc>
        <w:tc>
          <w:tcPr>
            <w:tcW w:w="1114" w:type="dxa"/>
            <w:tcMar>
              <w:top w:w="0" w:type="dxa"/>
              <w:left w:w="108" w:type="dxa"/>
              <w:bottom w:w="0" w:type="dxa"/>
              <w:right w:w="108" w:type="dxa"/>
            </w:tcMar>
            <w:vAlign w:val="center"/>
          </w:tcPr>
          <w:p w14:paraId="2A990C85" w14:textId="77777777" w:rsidR="00925793" w:rsidRPr="00FB616E" w:rsidRDefault="00925793" w:rsidP="009A446E">
            <w:pPr>
              <w:jc w:val="center"/>
              <w:rPr>
                <w:rFonts w:cs="Arial"/>
              </w:rPr>
            </w:pPr>
            <w:r w:rsidRPr="00FB616E">
              <w:rPr>
                <w:rFonts w:cs="Arial"/>
              </w:rPr>
              <w:t>2939</w:t>
            </w:r>
          </w:p>
        </w:tc>
        <w:tc>
          <w:tcPr>
            <w:tcW w:w="1032" w:type="dxa"/>
            <w:tcMar>
              <w:top w:w="0" w:type="dxa"/>
              <w:left w:w="108" w:type="dxa"/>
              <w:bottom w:w="0" w:type="dxa"/>
              <w:right w:w="108" w:type="dxa"/>
            </w:tcMar>
            <w:vAlign w:val="center"/>
          </w:tcPr>
          <w:p w14:paraId="4C8219AA" w14:textId="77777777" w:rsidR="00925793" w:rsidRPr="00FB616E" w:rsidRDefault="00925793" w:rsidP="009A446E">
            <w:pPr>
              <w:jc w:val="center"/>
              <w:rPr>
                <w:rFonts w:cs="Arial"/>
              </w:rPr>
            </w:pPr>
            <w:r w:rsidRPr="00FB616E">
              <w:rPr>
                <w:rFonts w:cs="Arial"/>
              </w:rPr>
              <w:t>10%</w:t>
            </w:r>
          </w:p>
        </w:tc>
        <w:tc>
          <w:tcPr>
            <w:tcW w:w="1111" w:type="dxa"/>
            <w:vAlign w:val="center"/>
          </w:tcPr>
          <w:p w14:paraId="361F764F" w14:textId="77777777" w:rsidR="00925793" w:rsidRPr="005A6AB9" w:rsidRDefault="00925793" w:rsidP="009A446E">
            <w:pPr>
              <w:jc w:val="center"/>
            </w:pPr>
            <w:r w:rsidRPr="005A6AB9">
              <w:t>819</w:t>
            </w:r>
          </w:p>
        </w:tc>
        <w:tc>
          <w:tcPr>
            <w:tcW w:w="1016" w:type="dxa"/>
            <w:vAlign w:val="center"/>
          </w:tcPr>
          <w:p w14:paraId="700A8F96" w14:textId="77777777" w:rsidR="00925793" w:rsidRDefault="00925793" w:rsidP="009A446E">
            <w:pPr>
              <w:jc w:val="center"/>
            </w:pPr>
            <w:r w:rsidRPr="005A6AB9">
              <w:t>6%</w:t>
            </w:r>
          </w:p>
        </w:tc>
        <w:tc>
          <w:tcPr>
            <w:tcW w:w="1076" w:type="dxa"/>
            <w:tcBorders>
              <w:tl2br w:val="single" w:sz="8" w:space="0" w:color="auto"/>
            </w:tcBorders>
            <w:vAlign w:val="center"/>
          </w:tcPr>
          <w:p w14:paraId="603353FE" w14:textId="77777777" w:rsidR="00925793" w:rsidRPr="00FB616E" w:rsidRDefault="00925793" w:rsidP="009A446E">
            <w:pPr>
              <w:jc w:val="center"/>
              <w:rPr>
                <w:rFonts w:cs="Arial"/>
              </w:rPr>
            </w:pPr>
          </w:p>
        </w:tc>
        <w:tc>
          <w:tcPr>
            <w:tcW w:w="1050" w:type="dxa"/>
            <w:tcBorders>
              <w:tl2br w:val="single" w:sz="8" w:space="0" w:color="auto"/>
            </w:tcBorders>
            <w:vAlign w:val="center"/>
          </w:tcPr>
          <w:p w14:paraId="2C2A23B2" w14:textId="77777777" w:rsidR="00925793" w:rsidRPr="00FB616E" w:rsidRDefault="00925793" w:rsidP="009A446E">
            <w:pPr>
              <w:jc w:val="center"/>
              <w:rPr>
                <w:rFonts w:cs="Arial"/>
              </w:rPr>
            </w:pPr>
          </w:p>
        </w:tc>
        <w:tc>
          <w:tcPr>
            <w:tcW w:w="1361" w:type="dxa"/>
          </w:tcPr>
          <w:p w14:paraId="0EABBC16" w14:textId="6BA5B505" w:rsidR="00925793" w:rsidRPr="00FB616E" w:rsidRDefault="00925793" w:rsidP="009A446E">
            <w:pPr>
              <w:jc w:val="center"/>
              <w:rPr>
                <w:rFonts w:cs="Arial"/>
              </w:rPr>
            </w:pPr>
            <w:r>
              <w:rPr>
                <w:rFonts w:cs="Arial"/>
              </w:rPr>
              <w:t>3758</w:t>
            </w:r>
          </w:p>
        </w:tc>
      </w:tr>
      <w:tr w:rsidR="00F474AC" w:rsidRPr="00FB616E" w14:paraId="3DCE7A56" w14:textId="6D5B4492" w:rsidTr="00F13231">
        <w:trPr>
          <w:trHeight w:val="1034"/>
        </w:trPr>
        <w:tc>
          <w:tcPr>
            <w:tcW w:w="1256" w:type="dxa"/>
            <w:tcMar>
              <w:top w:w="0" w:type="dxa"/>
              <w:left w:w="108" w:type="dxa"/>
              <w:bottom w:w="0" w:type="dxa"/>
              <w:right w:w="108" w:type="dxa"/>
            </w:tcMar>
            <w:vAlign w:val="center"/>
            <w:hideMark/>
          </w:tcPr>
          <w:p w14:paraId="3B57FA87" w14:textId="242504E8" w:rsidR="00925793" w:rsidRPr="00FB616E" w:rsidRDefault="00925793" w:rsidP="006A7F91">
            <w:pPr>
              <w:jc w:val="center"/>
              <w:rPr>
                <w:rFonts w:cs="Arial"/>
              </w:rPr>
            </w:pPr>
            <w:r w:rsidRPr="00FB616E">
              <w:rPr>
                <w:rFonts w:cs="Arial"/>
              </w:rPr>
              <w:t>2020-21 (</w:t>
            </w:r>
            <w:r w:rsidRPr="00925793">
              <w:rPr>
                <w:rFonts w:cs="Arial"/>
              </w:rPr>
              <w:t xml:space="preserve">April to </w:t>
            </w:r>
            <w:r w:rsidR="006A7F91">
              <w:rPr>
                <w:rFonts w:cs="Arial"/>
                <w:u w:val="single"/>
              </w:rPr>
              <w:t>February</w:t>
            </w:r>
            <w:r w:rsidRPr="00925793">
              <w:rPr>
                <w:rFonts w:cs="Arial"/>
              </w:rPr>
              <w:t>)</w:t>
            </w:r>
          </w:p>
        </w:tc>
        <w:tc>
          <w:tcPr>
            <w:tcW w:w="1114" w:type="dxa"/>
            <w:tcMar>
              <w:top w:w="0" w:type="dxa"/>
              <w:left w:w="108" w:type="dxa"/>
              <w:bottom w:w="0" w:type="dxa"/>
              <w:right w:w="108" w:type="dxa"/>
            </w:tcMar>
            <w:vAlign w:val="center"/>
            <w:hideMark/>
          </w:tcPr>
          <w:p w14:paraId="08597304" w14:textId="39A0116E" w:rsidR="00F13231" w:rsidRPr="00F13231" w:rsidRDefault="00F13231" w:rsidP="00F13231">
            <w:pPr>
              <w:jc w:val="center"/>
              <w:rPr>
                <w:rFonts w:cs="Arial"/>
              </w:rPr>
            </w:pPr>
            <w:r w:rsidRPr="00F13231">
              <w:rPr>
                <w:rFonts w:cs="Arial"/>
              </w:rPr>
              <w:t>1</w:t>
            </w:r>
            <w:r w:rsidR="006A7F91">
              <w:rPr>
                <w:rFonts w:cs="Arial"/>
              </w:rPr>
              <w:t>989</w:t>
            </w:r>
          </w:p>
          <w:p w14:paraId="717F95E2" w14:textId="76586D63" w:rsidR="00925793" w:rsidRPr="00FB616E" w:rsidRDefault="00F13231" w:rsidP="00F13231">
            <w:pPr>
              <w:jc w:val="center"/>
              <w:rPr>
                <w:rFonts w:cs="Arial"/>
              </w:rPr>
            </w:pPr>
            <w:r w:rsidRPr="00F13231">
              <w:rPr>
                <w:rFonts w:cs="Arial"/>
              </w:rPr>
              <w:t>(~2151 for full year</w:t>
            </w:r>
            <w:r w:rsidRPr="00F13231">
              <w:rPr>
                <w:rFonts w:cs="Arial"/>
                <w:vertAlign w:val="superscript"/>
              </w:rPr>
              <w:t>#</w:t>
            </w:r>
            <w:r w:rsidRPr="00F13231">
              <w:rPr>
                <w:rFonts w:cs="Arial"/>
              </w:rPr>
              <w:t>)</w:t>
            </w:r>
          </w:p>
        </w:tc>
        <w:tc>
          <w:tcPr>
            <w:tcW w:w="1032" w:type="dxa"/>
            <w:tcMar>
              <w:top w:w="0" w:type="dxa"/>
              <w:left w:w="108" w:type="dxa"/>
              <w:bottom w:w="0" w:type="dxa"/>
              <w:right w:w="108" w:type="dxa"/>
            </w:tcMar>
            <w:vAlign w:val="center"/>
            <w:hideMark/>
          </w:tcPr>
          <w:p w14:paraId="46A5E9A6" w14:textId="4E9E3FF4" w:rsidR="00925793" w:rsidRPr="00FB616E" w:rsidRDefault="00F13231" w:rsidP="009A446E">
            <w:pPr>
              <w:jc w:val="center"/>
              <w:rPr>
                <w:rFonts w:cs="Arial"/>
              </w:rPr>
            </w:pPr>
            <w:r>
              <w:rPr>
                <w:rFonts w:cs="Arial"/>
              </w:rPr>
              <w:t>N/A</w:t>
            </w:r>
            <w:r w:rsidR="00925793" w:rsidRPr="00F83F37">
              <w:rPr>
                <w:rFonts w:cs="Arial"/>
              </w:rPr>
              <w:t>*</w:t>
            </w:r>
          </w:p>
        </w:tc>
        <w:tc>
          <w:tcPr>
            <w:tcW w:w="1111" w:type="dxa"/>
            <w:vAlign w:val="center"/>
          </w:tcPr>
          <w:p w14:paraId="1C4EA215" w14:textId="40E94A7E" w:rsidR="00F13231" w:rsidRDefault="006A7F91" w:rsidP="00F13231">
            <w:pPr>
              <w:jc w:val="center"/>
            </w:pPr>
            <w:r>
              <w:t>703</w:t>
            </w:r>
          </w:p>
          <w:p w14:paraId="5F60CC74" w14:textId="23B2E666" w:rsidR="00925793" w:rsidRPr="008D6862" w:rsidRDefault="00F13231" w:rsidP="00F13231">
            <w:pPr>
              <w:jc w:val="center"/>
            </w:pPr>
            <w:r>
              <w:t>(~829 for full year</w:t>
            </w:r>
            <w:r w:rsidRPr="00F13231">
              <w:rPr>
                <w:rFonts w:cs="Arial"/>
                <w:vertAlign w:val="superscript"/>
              </w:rPr>
              <w:t>#</w:t>
            </w:r>
            <w:r>
              <w:t>)</w:t>
            </w:r>
          </w:p>
        </w:tc>
        <w:tc>
          <w:tcPr>
            <w:tcW w:w="1016" w:type="dxa"/>
            <w:vAlign w:val="center"/>
          </w:tcPr>
          <w:p w14:paraId="1F90714F" w14:textId="77777777" w:rsidR="00925793" w:rsidRPr="008D6862" w:rsidRDefault="00925793" w:rsidP="009A446E">
            <w:pPr>
              <w:jc w:val="center"/>
            </w:pPr>
            <w:r w:rsidRPr="008D6862">
              <w:t>7%</w:t>
            </w:r>
          </w:p>
        </w:tc>
        <w:tc>
          <w:tcPr>
            <w:tcW w:w="1076" w:type="dxa"/>
            <w:vAlign w:val="center"/>
          </w:tcPr>
          <w:p w14:paraId="3FB17967" w14:textId="01765C18" w:rsidR="00F13231" w:rsidRDefault="006A7F91" w:rsidP="00F13231">
            <w:pPr>
              <w:jc w:val="center"/>
            </w:pPr>
            <w:r>
              <w:t>670</w:t>
            </w:r>
          </w:p>
          <w:p w14:paraId="535ABEFE" w14:textId="0F1A921B" w:rsidR="00925793" w:rsidRPr="00AF403B" w:rsidRDefault="00F13231" w:rsidP="00F13231">
            <w:pPr>
              <w:jc w:val="center"/>
            </w:pPr>
            <w:r>
              <w:t>(~1037 for a full year</w:t>
            </w:r>
            <w:r w:rsidRPr="00F13231">
              <w:rPr>
                <w:rFonts w:cs="Arial"/>
                <w:vertAlign w:val="superscript"/>
              </w:rPr>
              <w:t>#</w:t>
            </w:r>
            <w:r>
              <w:t>)</w:t>
            </w:r>
          </w:p>
        </w:tc>
        <w:tc>
          <w:tcPr>
            <w:tcW w:w="1050" w:type="dxa"/>
            <w:vAlign w:val="center"/>
          </w:tcPr>
          <w:p w14:paraId="5B5DF009" w14:textId="77777777" w:rsidR="00925793" w:rsidRPr="00AF403B" w:rsidRDefault="00925793" w:rsidP="009A446E">
            <w:pPr>
              <w:jc w:val="center"/>
            </w:pPr>
            <w:r>
              <w:t>N/A</w:t>
            </w:r>
          </w:p>
        </w:tc>
        <w:tc>
          <w:tcPr>
            <w:tcW w:w="1361" w:type="dxa"/>
            <w:vAlign w:val="center"/>
          </w:tcPr>
          <w:p w14:paraId="61629829" w14:textId="512C12C0" w:rsidR="00925793" w:rsidRDefault="00F13231" w:rsidP="00F13231">
            <w:pPr>
              <w:jc w:val="center"/>
            </w:pPr>
            <w:r>
              <w:t>~4017</w:t>
            </w:r>
          </w:p>
        </w:tc>
      </w:tr>
      <w:tr w:rsidR="00F474AC" w:rsidRPr="00FB616E" w14:paraId="49B0FE5C" w14:textId="1E74584E" w:rsidTr="00A562F7">
        <w:trPr>
          <w:trHeight w:val="294"/>
        </w:trPr>
        <w:tc>
          <w:tcPr>
            <w:tcW w:w="1256" w:type="dxa"/>
            <w:tcMar>
              <w:top w:w="0" w:type="dxa"/>
              <w:left w:w="108" w:type="dxa"/>
              <w:bottom w:w="0" w:type="dxa"/>
              <w:right w:w="108" w:type="dxa"/>
            </w:tcMar>
            <w:vAlign w:val="center"/>
          </w:tcPr>
          <w:p w14:paraId="353812C1" w14:textId="43E05BC5" w:rsidR="00925793" w:rsidRPr="00A562F7" w:rsidRDefault="00925793" w:rsidP="009A446E">
            <w:pPr>
              <w:jc w:val="center"/>
              <w:rPr>
                <w:rFonts w:cs="Arial"/>
              </w:rPr>
            </w:pPr>
            <w:r w:rsidRPr="00A562F7">
              <w:rPr>
                <w:rFonts w:cs="Arial"/>
              </w:rPr>
              <w:t>2021-22 (</w:t>
            </w:r>
            <w:r w:rsidR="00F474AC">
              <w:rPr>
                <w:rFonts w:cs="Arial"/>
              </w:rPr>
              <w:t xml:space="preserve">Estimated </w:t>
            </w:r>
            <w:r w:rsidRPr="00A562F7">
              <w:rPr>
                <w:rFonts w:cs="Arial"/>
              </w:rPr>
              <w:t>with new indications</w:t>
            </w:r>
            <w:r w:rsidR="00A562F7" w:rsidRPr="00A562F7">
              <w:rPr>
                <w:rFonts w:cs="Arial"/>
              </w:rPr>
              <w:t xml:space="preserve"> and </w:t>
            </w:r>
            <w:r w:rsidR="00A562F7" w:rsidRPr="00F474AC">
              <w:rPr>
                <w:rFonts w:cs="Arial"/>
                <w:b/>
                <w:u w:val="single"/>
              </w:rPr>
              <w:t>no</w:t>
            </w:r>
            <w:r w:rsidR="00A562F7" w:rsidRPr="00A562F7">
              <w:rPr>
                <w:rFonts w:cs="Arial"/>
              </w:rPr>
              <w:t xml:space="preserve"> growth</w:t>
            </w:r>
            <w:r w:rsidRPr="00A562F7">
              <w:rPr>
                <w:rFonts w:cs="Arial"/>
              </w:rPr>
              <w:t>)</w:t>
            </w:r>
          </w:p>
        </w:tc>
        <w:tc>
          <w:tcPr>
            <w:tcW w:w="1114" w:type="dxa"/>
            <w:tcMar>
              <w:top w:w="0" w:type="dxa"/>
              <w:left w:w="108" w:type="dxa"/>
              <w:bottom w:w="0" w:type="dxa"/>
              <w:right w:w="108" w:type="dxa"/>
            </w:tcMar>
            <w:vAlign w:val="center"/>
          </w:tcPr>
          <w:p w14:paraId="433443F7" w14:textId="11970CA1" w:rsidR="00925793" w:rsidRPr="00A562F7" w:rsidRDefault="005E6C5B" w:rsidP="009A446E">
            <w:pPr>
              <w:jc w:val="center"/>
              <w:rPr>
                <w:rFonts w:cs="Arial"/>
              </w:rPr>
            </w:pPr>
            <w:r>
              <w:rPr>
                <w:rFonts w:cs="Arial"/>
              </w:rPr>
              <w:t>2199</w:t>
            </w:r>
          </w:p>
        </w:tc>
        <w:tc>
          <w:tcPr>
            <w:tcW w:w="1032" w:type="dxa"/>
            <w:tcMar>
              <w:top w:w="0" w:type="dxa"/>
              <w:left w:w="108" w:type="dxa"/>
              <w:bottom w:w="0" w:type="dxa"/>
              <w:right w:w="108" w:type="dxa"/>
            </w:tcMar>
            <w:vAlign w:val="center"/>
          </w:tcPr>
          <w:p w14:paraId="47202A01" w14:textId="32A0995D" w:rsidR="00925793" w:rsidRPr="00A562F7" w:rsidRDefault="005E6C5B" w:rsidP="009A446E">
            <w:pPr>
              <w:jc w:val="center"/>
              <w:rPr>
                <w:rFonts w:cs="Arial"/>
              </w:rPr>
            </w:pPr>
            <w:r>
              <w:rPr>
                <w:rFonts w:cs="Arial"/>
              </w:rPr>
              <w:t>2</w:t>
            </w:r>
            <w:r w:rsidR="00925793" w:rsidRPr="00A562F7">
              <w:rPr>
                <w:rFonts w:cs="Arial"/>
              </w:rPr>
              <w:t>%</w:t>
            </w:r>
          </w:p>
        </w:tc>
        <w:tc>
          <w:tcPr>
            <w:tcW w:w="1111" w:type="dxa"/>
            <w:vAlign w:val="center"/>
          </w:tcPr>
          <w:p w14:paraId="37F848F2" w14:textId="343504B7" w:rsidR="00925793" w:rsidRPr="00A562F7" w:rsidRDefault="005E6C5B" w:rsidP="009A446E">
            <w:pPr>
              <w:jc w:val="center"/>
              <w:rPr>
                <w:rFonts w:cs="Arial"/>
              </w:rPr>
            </w:pPr>
            <w:r>
              <w:rPr>
                <w:rFonts w:cs="Arial"/>
              </w:rPr>
              <w:t>978</w:t>
            </w:r>
          </w:p>
        </w:tc>
        <w:tc>
          <w:tcPr>
            <w:tcW w:w="1016" w:type="dxa"/>
            <w:vAlign w:val="center"/>
          </w:tcPr>
          <w:p w14:paraId="4B134AEC" w14:textId="111FE88D" w:rsidR="00925793" w:rsidRPr="00A562F7" w:rsidRDefault="005E6C5B" w:rsidP="009A446E">
            <w:pPr>
              <w:jc w:val="center"/>
              <w:rPr>
                <w:rFonts w:cs="Arial"/>
              </w:rPr>
            </w:pPr>
            <w:r>
              <w:rPr>
                <w:rFonts w:cs="Arial"/>
              </w:rPr>
              <w:t>18</w:t>
            </w:r>
            <w:r w:rsidR="00925793" w:rsidRPr="00A562F7">
              <w:rPr>
                <w:rFonts w:cs="Arial"/>
              </w:rPr>
              <w:t>%</w:t>
            </w:r>
          </w:p>
        </w:tc>
        <w:tc>
          <w:tcPr>
            <w:tcW w:w="1076" w:type="dxa"/>
            <w:vAlign w:val="center"/>
          </w:tcPr>
          <w:p w14:paraId="3E2E25DD" w14:textId="39F67EC3" w:rsidR="00925793" w:rsidRPr="00A562F7" w:rsidRDefault="005E6C5B" w:rsidP="009A446E">
            <w:pPr>
              <w:jc w:val="center"/>
            </w:pPr>
            <w:r>
              <w:t>1227</w:t>
            </w:r>
          </w:p>
        </w:tc>
        <w:tc>
          <w:tcPr>
            <w:tcW w:w="1050" w:type="dxa"/>
            <w:vAlign w:val="center"/>
          </w:tcPr>
          <w:p w14:paraId="0B6F58DE" w14:textId="13B4D6E9" w:rsidR="00925793" w:rsidRPr="00A562F7" w:rsidRDefault="005E6C5B" w:rsidP="009A446E">
            <w:pPr>
              <w:jc w:val="center"/>
            </w:pPr>
            <w:r>
              <w:t>18</w:t>
            </w:r>
            <w:r w:rsidR="00925793" w:rsidRPr="00A562F7">
              <w:t>%</w:t>
            </w:r>
          </w:p>
        </w:tc>
        <w:tc>
          <w:tcPr>
            <w:tcW w:w="1361" w:type="dxa"/>
            <w:vAlign w:val="center"/>
          </w:tcPr>
          <w:p w14:paraId="706C6207" w14:textId="2F701A5C" w:rsidR="00925793" w:rsidRPr="00626FDD" w:rsidRDefault="00A562F7" w:rsidP="009A446E">
            <w:pPr>
              <w:jc w:val="center"/>
            </w:pPr>
            <w:r>
              <w:t xml:space="preserve">4404 </w:t>
            </w:r>
          </w:p>
        </w:tc>
      </w:tr>
    </w:tbl>
    <w:p w14:paraId="7132E3B6" w14:textId="69ED3AAB" w:rsidR="00F13231" w:rsidRPr="00F13231" w:rsidRDefault="006A7F91" w:rsidP="000613D5">
      <w:pPr>
        <w:jc w:val="both"/>
        <w:rPr>
          <w:sz w:val="18"/>
          <w:szCs w:val="18"/>
        </w:rPr>
      </w:pPr>
      <w:r>
        <w:rPr>
          <w:sz w:val="18"/>
          <w:szCs w:val="18"/>
        </w:rPr>
        <w:t>TABLE 4</w:t>
      </w:r>
      <w:r w:rsidR="00BD015C" w:rsidRPr="00BD015C">
        <w:rPr>
          <w:sz w:val="18"/>
          <w:szCs w:val="18"/>
        </w:rPr>
        <w:t xml:space="preserve">. The figures for this table have been </w:t>
      </w:r>
      <w:r w:rsidR="00925793">
        <w:rPr>
          <w:sz w:val="18"/>
          <w:szCs w:val="18"/>
        </w:rPr>
        <w:t xml:space="preserve">submitted to </w:t>
      </w:r>
      <w:r w:rsidR="00BD015C" w:rsidRPr="00BD015C">
        <w:rPr>
          <w:sz w:val="18"/>
          <w:szCs w:val="18"/>
        </w:rPr>
        <w:t xml:space="preserve">WHSSC </w:t>
      </w:r>
      <w:r w:rsidR="00925793">
        <w:rPr>
          <w:sz w:val="18"/>
          <w:szCs w:val="18"/>
        </w:rPr>
        <w:t xml:space="preserve">by the service providers at each site. </w:t>
      </w:r>
      <w:r w:rsidR="00BD015C" w:rsidRPr="00BD015C">
        <w:rPr>
          <w:sz w:val="18"/>
          <w:szCs w:val="18"/>
        </w:rPr>
        <w:t>South East Wales are provided by Prof Chris Marshall, for South West Wales by Professor Neil Hartman, and for North Wales from Dr Mark Elias. *Fall in activity due to Covid-19 and provision of new capacity Swansea from July 2020.</w:t>
      </w:r>
      <w:r w:rsidR="00F13231">
        <w:rPr>
          <w:sz w:val="18"/>
          <w:szCs w:val="18"/>
        </w:rPr>
        <w:t xml:space="preserve"> </w:t>
      </w:r>
      <w:r w:rsidR="00F13231" w:rsidRPr="00F13231">
        <w:rPr>
          <w:rFonts w:cs="Arial"/>
          <w:sz w:val="18"/>
          <w:szCs w:val="18"/>
          <w:vertAlign w:val="superscript"/>
        </w:rPr>
        <w:t>#</w:t>
      </w:r>
      <w:r w:rsidR="00F13231">
        <w:rPr>
          <w:rFonts w:cs="Arial"/>
          <w:sz w:val="18"/>
          <w:szCs w:val="18"/>
          <w:vertAlign w:val="superscript"/>
        </w:rPr>
        <w:t xml:space="preserve"> </w:t>
      </w:r>
      <w:proofErr w:type="gramStart"/>
      <w:r w:rsidR="00F13231">
        <w:rPr>
          <w:rFonts w:cs="Arial"/>
          <w:sz w:val="18"/>
          <w:szCs w:val="18"/>
        </w:rPr>
        <w:t>T</w:t>
      </w:r>
      <w:r w:rsidR="00F13231" w:rsidRPr="00F13231">
        <w:rPr>
          <w:rFonts w:cs="Arial"/>
          <w:sz w:val="18"/>
          <w:szCs w:val="18"/>
        </w:rPr>
        <w:t>hese</w:t>
      </w:r>
      <w:proofErr w:type="gramEnd"/>
      <w:r w:rsidR="00F13231" w:rsidRPr="00F13231">
        <w:rPr>
          <w:rFonts w:cs="Arial"/>
          <w:sz w:val="18"/>
          <w:szCs w:val="18"/>
        </w:rPr>
        <w:t xml:space="preserve"> </w:t>
      </w:r>
      <w:r w:rsidR="00F13231">
        <w:rPr>
          <w:rFonts w:cs="Arial"/>
          <w:sz w:val="18"/>
          <w:szCs w:val="18"/>
        </w:rPr>
        <w:t xml:space="preserve">figures </w:t>
      </w:r>
      <w:r w:rsidR="00F13231" w:rsidRPr="00F13231">
        <w:rPr>
          <w:rFonts w:cs="Arial"/>
          <w:sz w:val="18"/>
          <w:szCs w:val="18"/>
        </w:rPr>
        <w:t>are predicted scans for the year based on current activity. At the point of writing the site service reports up to date as far as and including November 2020.</w:t>
      </w:r>
    </w:p>
    <w:p w14:paraId="732B4D39" w14:textId="77777777" w:rsidR="00BD015C" w:rsidRPr="007958F7" w:rsidRDefault="00BD015C" w:rsidP="000613D5">
      <w:pPr>
        <w:jc w:val="both"/>
        <w:rPr>
          <w:b/>
        </w:rPr>
      </w:pPr>
    </w:p>
    <w:p w14:paraId="5F3E72C0" w14:textId="68210B7D" w:rsidR="0032759D" w:rsidRPr="00DF567C" w:rsidRDefault="0032759D" w:rsidP="000613D5">
      <w:pPr>
        <w:jc w:val="both"/>
        <w:rPr>
          <w:rFonts w:ascii="Arial" w:hAnsi="Arial" w:cs="Arial"/>
          <w:b/>
          <w:color w:val="1F4E79"/>
          <w:sz w:val="28"/>
          <w:szCs w:val="28"/>
        </w:rPr>
      </w:pPr>
      <w:r w:rsidRPr="00DF567C">
        <w:rPr>
          <w:rFonts w:ascii="Arial" w:hAnsi="Arial" w:cs="Arial"/>
          <w:b/>
          <w:color w:val="1F4E79"/>
          <w:sz w:val="28"/>
          <w:szCs w:val="28"/>
        </w:rPr>
        <w:t>Welsh PET</w:t>
      </w:r>
      <w:r w:rsidR="008B007F" w:rsidRPr="00DF567C">
        <w:rPr>
          <w:rFonts w:ascii="Arial" w:hAnsi="Arial" w:cs="Arial"/>
          <w:b/>
          <w:color w:val="1F4E79"/>
          <w:sz w:val="28"/>
          <w:szCs w:val="28"/>
        </w:rPr>
        <w:t>-CT</w:t>
      </w:r>
      <w:r w:rsidRPr="00DF567C">
        <w:rPr>
          <w:rFonts w:ascii="Arial" w:hAnsi="Arial" w:cs="Arial"/>
          <w:b/>
          <w:color w:val="1F4E79"/>
          <w:sz w:val="28"/>
          <w:szCs w:val="28"/>
        </w:rPr>
        <w:t xml:space="preserve"> </w:t>
      </w:r>
      <w:r w:rsidR="008B007F" w:rsidRPr="00DF567C">
        <w:rPr>
          <w:rFonts w:ascii="Arial" w:hAnsi="Arial" w:cs="Arial"/>
          <w:b/>
          <w:color w:val="1F4E79"/>
          <w:sz w:val="28"/>
          <w:szCs w:val="28"/>
        </w:rPr>
        <w:t xml:space="preserve">Scanner </w:t>
      </w:r>
      <w:r w:rsidRPr="00DF567C">
        <w:rPr>
          <w:rFonts w:ascii="Arial" w:hAnsi="Arial" w:cs="Arial"/>
          <w:b/>
          <w:color w:val="1F4E79"/>
          <w:sz w:val="28"/>
          <w:szCs w:val="28"/>
        </w:rPr>
        <w:t xml:space="preserve">Provision </w:t>
      </w:r>
    </w:p>
    <w:p w14:paraId="79C51114" w14:textId="063ED911" w:rsidR="004F4D4D" w:rsidRPr="00DF567C" w:rsidRDefault="004F4D4D" w:rsidP="004F4D4D">
      <w:pPr>
        <w:jc w:val="both"/>
        <w:rPr>
          <w:rFonts w:ascii="Arial" w:hAnsi="Arial" w:cs="Arial"/>
        </w:rPr>
      </w:pPr>
      <w:r w:rsidRPr="00DF567C">
        <w:rPr>
          <w:rFonts w:ascii="Arial" w:hAnsi="Arial" w:cs="Arial"/>
        </w:rPr>
        <w:t xml:space="preserve">There are currently three PET providers in Wales. A </w:t>
      </w:r>
      <w:r w:rsidR="008B007F" w:rsidRPr="00DF567C">
        <w:rPr>
          <w:rFonts w:ascii="Arial" w:hAnsi="Arial" w:cs="Arial"/>
        </w:rPr>
        <w:t xml:space="preserve">full-time </w:t>
      </w:r>
      <w:r w:rsidRPr="00DF567C">
        <w:rPr>
          <w:rFonts w:ascii="Arial" w:hAnsi="Arial" w:cs="Arial"/>
        </w:rPr>
        <w:t xml:space="preserve">fixed site </w:t>
      </w:r>
      <w:r w:rsidR="004E6819" w:rsidRPr="00DF567C">
        <w:rPr>
          <w:rFonts w:ascii="Arial" w:hAnsi="Arial" w:cs="Arial"/>
        </w:rPr>
        <w:t xml:space="preserve">at the University Hospital of Wales, </w:t>
      </w:r>
      <w:r w:rsidRPr="00DF567C">
        <w:rPr>
          <w:rFonts w:ascii="Arial" w:hAnsi="Arial" w:cs="Arial"/>
        </w:rPr>
        <w:t xml:space="preserve"> Cardiff (PETIC</w:t>
      </w:r>
      <w:r w:rsidR="008B007F" w:rsidRPr="00DF567C">
        <w:rPr>
          <w:rFonts w:ascii="Arial" w:hAnsi="Arial" w:cs="Arial"/>
        </w:rPr>
        <w:t>; South East</w:t>
      </w:r>
      <w:r w:rsidR="004E6819" w:rsidRPr="00DF567C">
        <w:rPr>
          <w:rFonts w:ascii="Arial" w:hAnsi="Arial" w:cs="Arial"/>
        </w:rPr>
        <w:t xml:space="preserve"> Wales</w:t>
      </w:r>
      <w:r w:rsidRPr="00DF567C">
        <w:rPr>
          <w:rFonts w:ascii="Arial" w:hAnsi="Arial" w:cs="Arial"/>
        </w:rPr>
        <w:t xml:space="preserve">) and </w:t>
      </w:r>
      <w:r w:rsidR="004E6819" w:rsidRPr="00DF567C">
        <w:rPr>
          <w:rFonts w:ascii="Arial" w:hAnsi="Arial" w:cs="Arial"/>
        </w:rPr>
        <w:t xml:space="preserve">a </w:t>
      </w:r>
      <w:r w:rsidRPr="00DF567C">
        <w:rPr>
          <w:rFonts w:ascii="Arial" w:hAnsi="Arial" w:cs="Arial"/>
        </w:rPr>
        <w:t>2 day per week mobile service in North Wales</w:t>
      </w:r>
      <w:r w:rsidR="004E6819" w:rsidRPr="00DF567C">
        <w:rPr>
          <w:rFonts w:ascii="Arial" w:hAnsi="Arial" w:cs="Arial"/>
        </w:rPr>
        <w:t xml:space="preserve"> (Wrexham </w:t>
      </w:r>
      <w:proofErr w:type="spellStart"/>
      <w:r w:rsidR="004E6819" w:rsidRPr="00DF567C">
        <w:rPr>
          <w:rFonts w:ascii="Arial" w:hAnsi="Arial" w:cs="Arial"/>
        </w:rPr>
        <w:t>Maelor</w:t>
      </w:r>
      <w:proofErr w:type="spellEnd"/>
      <w:r w:rsidR="004E6819" w:rsidRPr="00DF567C">
        <w:rPr>
          <w:rFonts w:ascii="Arial" w:hAnsi="Arial" w:cs="Arial"/>
        </w:rPr>
        <w:t xml:space="preserve"> Hospital)</w:t>
      </w:r>
      <w:r w:rsidRPr="00DF567C">
        <w:rPr>
          <w:rFonts w:ascii="Arial" w:hAnsi="Arial" w:cs="Arial"/>
        </w:rPr>
        <w:t xml:space="preserve"> and in South West Wales</w:t>
      </w:r>
      <w:r w:rsidR="004E6819" w:rsidRPr="00DF567C">
        <w:rPr>
          <w:rFonts w:ascii="Arial" w:hAnsi="Arial" w:cs="Arial"/>
        </w:rPr>
        <w:t xml:space="preserve"> (</w:t>
      </w:r>
      <w:proofErr w:type="spellStart"/>
      <w:r w:rsidR="004E6819" w:rsidRPr="00DF567C">
        <w:rPr>
          <w:rFonts w:ascii="Arial" w:hAnsi="Arial" w:cs="Arial"/>
        </w:rPr>
        <w:t>Morriston</w:t>
      </w:r>
      <w:proofErr w:type="spellEnd"/>
      <w:r w:rsidR="004E6819" w:rsidRPr="00DF567C">
        <w:rPr>
          <w:rFonts w:ascii="Arial" w:hAnsi="Arial" w:cs="Arial"/>
        </w:rPr>
        <w:t xml:space="preserve"> Hospital, Swansea)</w:t>
      </w:r>
      <w:r w:rsidRPr="00DF567C">
        <w:rPr>
          <w:rFonts w:ascii="Arial" w:hAnsi="Arial" w:cs="Arial"/>
        </w:rPr>
        <w:t xml:space="preserve">. </w:t>
      </w:r>
    </w:p>
    <w:p w14:paraId="182D2A99" w14:textId="7B8188F5" w:rsidR="00393B19" w:rsidRPr="00DF567C" w:rsidRDefault="00393B19" w:rsidP="00393B19">
      <w:pPr>
        <w:jc w:val="both"/>
        <w:rPr>
          <w:rFonts w:ascii="Arial" w:hAnsi="Arial" w:cs="Arial"/>
        </w:rPr>
      </w:pPr>
      <w:r w:rsidRPr="00DF567C">
        <w:rPr>
          <w:rFonts w:ascii="Arial" w:hAnsi="Arial" w:cs="Arial"/>
        </w:rPr>
        <w:t xml:space="preserve">Wales significantly </w:t>
      </w:r>
      <w:r w:rsidR="004E6819" w:rsidRPr="00DF567C">
        <w:rPr>
          <w:rFonts w:ascii="Arial" w:hAnsi="Arial" w:cs="Arial"/>
        </w:rPr>
        <w:t xml:space="preserve">under performs </w:t>
      </w:r>
      <w:r w:rsidRPr="00DF567C">
        <w:rPr>
          <w:rFonts w:ascii="Arial" w:hAnsi="Arial" w:cs="Arial"/>
        </w:rPr>
        <w:t>in terms o</w:t>
      </w:r>
      <w:r w:rsidR="00BD015C" w:rsidRPr="00DF567C">
        <w:rPr>
          <w:rFonts w:ascii="Arial" w:hAnsi="Arial" w:cs="Arial"/>
        </w:rPr>
        <w:t xml:space="preserve">f </w:t>
      </w:r>
      <w:r w:rsidR="004E6819" w:rsidRPr="00DF567C">
        <w:rPr>
          <w:rFonts w:ascii="Arial" w:hAnsi="Arial" w:cs="Arial"/>
        </w:rPr>
        <w:t xml:space="preserve">PET </w:t>
      </w:r>
      <w:r w:rsidR="00BD015C" w:rsidRPr="00DF567C">
        <w:rPr>
          <w:rFonts w:ascii="Arial" w:hAnsi="Arial" w:cs="Arial"/>
        </w:rPr>
        <w:t xml:space="preserve">scans per head of population </w:t>
      </w:r>
      <w:r w:rsidR="004E6819" w:rsidRPr="00DF567C">
        <w:rPr>
          <w:rFonts w:ascii="Arial" w:hAnsi="Arial" w:cs="Arial"/>
        </w:rPr>
        <w:t xml:space="preserve">(Table X) </w:t>
      </w:r>
      <w:r w:rsidRPr="00DF567C">
        <w:rPr>
          <w:rFonts w:ascii="Arial" w:hAnsi="Arial" w:cs="Arial"/>
        </w:rPr>
        <w:t xml:space="preserve">and PET-CT infrastructure, when compared to England, Scotland, and Northern Europe. </w:t>
      </w:r>
    </w:p>
    <w:p w14:paraId="17C7ECA7" w14:textId="4E0DEB37" w:rsidR="00EE1442" w:rsidRPr="00DF567C" w:rsidRDefault="006E0722" w:rsidP="00393B19">
      <w:pPr>
        <w:jc w:val="both"/>
        <w:rPr>
          <w:rFonts w:ascii="Arial" w:hAnsi="Arial" w:cs="Arial"/>
        </w:rPr>
      </w:pPr>
      <w:r w:rsidRPr="00DF567C">
        <w:rPr>
          <w:rFonts w:ascii="Arial" w:hAnsi="Arial" w:cs="Arial"/>
        </w:rPr>
        <w:t>As mentioned above, the</w:t>
      </w:r>
      <w:r w:rsidR="00393B19" w:rsidRPr="00DF567C">
        <w:rPr>
          <w:rFonts w:ascii="Arial" w:hAnsi="Arial" w:cs="Arial"/>
        </w:rPr>
        <w:t xml:space="preserve"> situation has improved significantly in the last 3 years, with the expan</w:t>
      </w:r>
      <w:r w:rsidR="004F4D4D" w:rsidRPr="00DF567C">
        <w:rPr>
          <w:rFonts w:ascii="Arial" w:hAnsi="Arial" w:cs="Arial"/>
        </w:rPr>
        <w:t xml:space="preserve">sion of funded indications, and </w:t>
      </w:r>
      <w:r w:rsidR="00393B19" w:rsidRPr="00DF567C">
        <w:rPr>
          <w:rFonts w:ascii="Arial" w:hAnsi="Arial" w:cs="Arial"/>
        </w:rPr>
        <w:t xml:space="preserve">the opening of a second WHSSC-commissioned mobile </w:t>
      </w:r>
      <w:r w:rsidR="004E6819" w:rsidRPr="00DF567C">
        <w:rPr>
          <w:rFonts w:ascii="Arial" w:hAnsi="Arial" w:cs="Arial"/>
        </w:rPr>
        <w:t xml:space="preserve">PET </w:t>
      </w:r>
      <w:r w:rsidR="00393B19" w:rsidRPr="00DF567C">
        <w:rPr>
          <w:rFonts w:ascii="Arial" w:hAnsi="Arial" w:cs="Arial"/>
        </w:rPr>
        <w:t>unit for 2 days per week in Swansea</w:t>
      </w:r>
      <w:r w:rsidR="004F4D4D" w:rsidRPr="00DF567C">
        <w:rPr>
          <w:rFonts w:ascii="Arial" w:hAnsi="Arial" w:cs="Arial"/>
        </w:rPr>
        <w:t xml:space="preserve"> in summer 2020</w:t>
      </w:r>
      <w:r w:rsidR="00393B19" w:rsidRPr="00DF567C">
        <w:rPr>
          <w:rFonts w:ascii="Arial" w:hAnsi="Arial" w:cs="Arial"/>
        </w:rPr>
        <w:t>.</w:t>
      </w:r>
      <w:r w:rsidRPr="00DF567C">
        <w:rPr>
          <w:rFonts w:ascii="Arial" w:hAnsi="Arial" w:cs="Arial"/>
        </w:rPr>
        <w:t xml:space="preserve"> </w:t>
      </w:r>
    </w:p>
    <w:p w14:paraId="0F3DE30E" w14:textId="77777777" w:rsidR="000935A3" w:rsidRPr="00DF567C" w:rsidRDefault="000935A3" w:rsidP="00393B19">
      <w:pPr>
        <w:jc w:val="both"/>
        <w:rPr>
          <w:rFonts w:ascii="Arial" w:hAnsi="Arial" w:cs="Arial"/>
        </w:rPr>
      </w:pPr>
    </w:p>
    <w:tbl>
      <w:tblPr>
        <w:tblStyle w:val="TableGrid"/>
        <w:tblW w:w="0" w:type="auto"/>
        <w:tblLook w:val="04A0" w:firstRow="1" w:lastRow="0" w:firstColumn="1" w:lastColumn="0" w:noHBand="0" w:noVBand="1"/>
      </w:tblPr>
      <w:tblGrid>
        <w:gridCol w:w="1413"/>
        <w:gridCol w:w="1701"/>
        <w:gridCol w:w="1559"/>
        <w:gridCol w:w="1559"/>
        <w:gridCol w:w="1392"/>
        <w:gridCol w:w="1392"/>
      </w:tblGrid>
      <w:tr w:rsidR="00693A14" w:rsidRPr="00693A14" w14:paraId="6ACDD8A7" w14:textId="77777777" w:rsidTr="00EB47AB">
        <w:trPr>
          <w:trHeight w:val="397"/>
        </w:trPr>
        <w:tc>
          <w:tcPr>
            <w:tcW w:w="9016" w:type="dxa"/>
            <w:gridSpan w:val="6"/>
            <w:shd w:val="clear" w:color="auto" w:fill="BDD6EE" w:themeFill="accent1" w:themeFillTint="66"/>
            <w:vAlign w:val="center"/>
          </w:tcPr>
          <w:p w14:paraId="6BCE7791" w14:textId="61ABC642" w:rsidR="00693A14" w:rsidRPr="00DF567C" w:rsidRDefault="00DF567C" w:rsidP="00DF567C">
            <w:pPr>
              <w:rPr>
                <w:rFonts w:cstheme="minorHAnsi"/>
                <w:b/>
              </w:rPr>
            </w:pPr>
            <w:r w:rsidRPr="00DF567C">
              <w:rPr>
                <w:rFonts w:cstheme="minorHAnsi"/>
                <w:b/>
                <w:color w:val="1F4E79"/>
              </w:rPr>
              <w:lastRenderedPageBreak/>
              <w:t>Table 5 -</w:t>
            </w:r>
            <w:r w:rsidR="00693A14" w:rsidRPr="00DF567C">
              <w:rPr>
                <w:rFonts w:cstheme="minorHAnsi"/>
                <w:b/>
                <w:color w:val="1F4E79"/>
              </w:rPr>
              <w:t xml:space="preserve"> Number of PET-CT scans per million population</w:t>
            </w:r>
          </w:p>
        </w:tc>
      </w:tr>
      <w:tr w:rsidR="00693A14" w:rsidRPr="00693A14" w14:paraId="70C4EBC0" w14:textId="77777777" w:rsidTr="00693A14">
        <w:trPr>
          <w:trHeight w:val="397"/>
        </w:trPr>
        <w:tc>
          <w:tcPr>
            <w:tcW w:w="1413" w:type="dxa"/>
            <w:shd w:val="clear" w:color="auto" w:fill="BDD6EE" w:themeFill="accent1" w:themeFillTint="66"/>
            <w:vAlign w:val="center"/>
          </w:tcPr>
          <w:p w14:paraId="75FD7CEB" w14:textId="77777777" w:rsidR="00693A14" w:rsidRPr="00693A14" w:rsidRDefault="00693A14" w:rsidP="009A446E">
            <w:pPr>
              <w:jc w:val="both"/>
              <w:rPr>
                <w:rFonts w:cstheme="minorHAnsi"/>
              </w:rPr>
            </w:pPr>
          </w:p>
        </w:tc>
        <w:tc>
          <w:tcPr>
            <w:tcW w:w="7603" w:type="dxa"/>
            <w:gridSpan w:val="5"/>
            <w:shd w:val="clear" w:color="auto" w:fill="BDD6EE" w:themeFill="accent1" w:themeFillTint="66"/>
            <w:vAlign w:val="center"/>
          </w:tcPr>
          <w:p w14:paraId="18AE4620" w14:textId="77777777" w:rsidR="00693A14" w:rsidRPr="00693A14" w:rsidRDefault="00693A14" w:rsidP="009A446E">
            <w:pPr>
              <w:jc w:val="center"/>
              <w:rPr>
                <w:rFonts w:cstheme="minorHAnsi"/>
                <w:b/>
              </w:rPr>
            </w:pPr>
            <w:r w:rsidRPr="00693A14">
              <w:rPr>
                <w:rFonts w:cstheme="minorHAnsi"/>
                <w:b/>
              </w:rPr>
              <w:t>PET-CT scans per million population</w:t>
            </w:r>
          </w:p>
        </w:tc>
      </w:tr>
      <w:tr w:rsidR="00693A14" w:rsidRPr="00693A14" w14:paraId="55C11E54" w14:textId="77777777" w:rsidTr="00693A14">
        <w:trPr>
          <w:trHeight w:val="397"/>
        </w:trPr>
        <w:tc>
          <w:tcPr>
            <w:tcW w:w="1413" w:type="dxa"/>
            <w:shd w:val="clear" w:color="auto" w:fill="BDD6EE" w:themeFill="accent1" w:themeFillTint="66"/>
            <w:vAlign w:val="center"/>
          </w:tcPr>
          <w:p w14:paraId="4D951272" w14:textId="77777777" w:rsidR="00693A14" w:rsidRPr="00693A14" w:rsidRDefault="00693A14" w:rsidP="009A446E">
            <w:pPr>
              <w:jc w:val="both"/>
              <w:rPr>
                <w:rFonts w:cstheme="minorHAnsi"/>
              </w:rPr>
            </w:pPr>
          </w:p>
        </w:tc>
        <w:tc>
          <w:tcPr>
            <w:tcW w:w="1701" w:type="dxa"/>
            <w:shd w:val="clear" w:color="auto" w:fill="BDD6EE" w:themeFill="accent1" w:themeFillTint="66"/>
            <w:vAlign w:val="center"/>
          </w:tcPr>
          <w:p w14:paraId="6AF17641" w14:textId="77777777" w:rsidR="00693A14" w:rsidRPr="00693A14" w:rsidRDefault="00693A14" w:rsidP="009A446E">
            <w:pPr>
              <w:jc w:val="center"/>
              <w:rPr>
                <w:rFonts w:cstheme="minorHAnsi"/>
                <w:b/>
              </w:rPr>
            </w:pPr>
            <w:r w:rsidRPr="00693A14">
              <w:rPr>
                <w:rFonts w:cstheme="minorHAnsi"/>
                <w:b/>
              </w:rPr>
              <w:t>2015/16</w:t>
            </w:r>
          </w:p>
        </w:tc>
        <w:tc>
          <w:tcPr>
            <w:tcW w:w="1559" w:type="dxa"/>
            <w:shd w:val="clear" w:color="auto" w:fill="BDD6EE" w:themeFill="accent1" w:themeFillTint="66"/>
            <w:vAlign w:val="center"/>
          </w:tcPr>
          <w:p w14:paraId="4C528975" w14:textId="77777777" w:rsidR="00693A14" w:rsidRPr="00693A14" w:rsidRDefault="00693A14" w:rsidP="009A446E">
            <w:pPr>
              <w:jc w:val="center"/>
              <w:rPr>
                <w:rFonts w:cstheme="minorHAnsi"/>
                <w:b/>
              </w:rPr>
            </w:pPr>
            <w:r w:rsidRPr="00693A14">
              <w:rPr>
                <w:rFonts w:cstheme="minorHAnsi"/>
                <w:b/>
              </w:rPr>
              <w:t>2016/17</w:t>
            </w:r>
          </w:p>
        </w:tc>
        <w:tc>
          <w:tcPr>
            <w:tcW w:w="1559" w:type="dxa"/>
            <w:shd w:val="clear" w:color="auto" w:fill="BDD6EE" w:themeFill="accent1" w:themeFillTint="66"/>
            <w:vAlign w:val="center"/>
          </w:tcPr>
          <w:p w14:paraId="1570326F" w14:textId="77777777" w:rsidR="00693A14" w:rsidRPr="00693A14" w:rsidRDefault="00693A14" w:rsidP="009A446E">
            <w:pPr>
              <w:jc w:val="center"/>
              <w:rPr>
                <w:rFonts w:cstheme="minorHAnsi"/>
                <w:b/>
              </w:rPr>
            </w:pPr>
            <w:r w:rsidRPr="00693A14">
              <w:rPr>
                <w:rFonts w:cstheme="minorHAnsi"/>
                <w:b/>
              </w:rPr>
              <w:t>2017/18</w:t>
            </w:r>
          </w:p>
        </w:tc>
        <w:tc>
          <w:tcPr>
            <w:tcW w:w="1392" w:type="dxa"/>
            <w:shd w:val="clear" w:color="auto" w:fill="BDD6EE" w:themeFill="accent1" w:themeFillTint="66"/>
            <w:vAlign w:val="center"/>
          </w:tcPr>
          <w:p w14:paraId="0C4B9981" w14:textId="77777777" w:rsidR="00693A14" w:rsidRPr="00693A14" w:rsidRDefault="00693A14" w:rsidP="009A446E">
            <w:pPr>
              <w:jc w:val="center"/>
              <w:rPr>
                <w:rFonts w:cstheme="minorHAnsi"/>
                <w:b/>
              </w:rPr>
            </w:pPr>
            <w:r w:rsidRPr="00693A14">
              <w:rPr>
                <w:rFonts w:cstheme="minorHAnsi"/>
                <w:b/>
              </w:rPr>
              <w:t>2018/19</w:t>
            </w:r>
          </w:p>
        </w:tc>
        <w:tc>
          <w:tcPr>
            <w:tcW w:w="1392" w:type="dxa"/>
            <w:shd w:val="clear" w:color="auto" w:fill="BDD6EE" w:themeFill="accent1" w:themeFillTint="66"/>
            <w:vAlign w:val="center"/>
          </w:tcPr>
          <w:p w14:paraId="4B4CA0C9" w14:textId="77777777" w:rsidR="00693A14" w:rsidRPr="00693A14" w:rsidRDefault="00693A14" w:rsidP="009A446E">
            <w:pPr>
              <w:jc w:val="center"/>
              <w:rPr>
                <w:rFonts w:cstheme="minorHAnsi"/>
                <w:b/>
              </w:rPr>
            </w:pPr>
            <w:r w:rsidRPr="00693A14">
              <w:rPr>
                <w:rFonts w:cstheme="minorHAnsi"/>
                <w:b/>
              </w:rPr>
              <w:t>2019-20</w:t>
            </w:r>
          </w:p>
        </w:tc>
      </w:tr>
      <w:tr w:rsidR="00693A14" w:rsidRPr="00693A14" w14:paraId="182D1994" w14:textId="77777777" w:rsidTr="009A446E">
        <w:trPr>
          <w:trHeight w:val="397"/>
        </w:trPr>
        <w:tc>
          <w:tcPr>
            <w:tcW w:w="1413" w:type="dxa"/>
            <w:vAlign w:val="center"/>
          </w:tcPr>
          <w:p w14:paraId="6CB55827" w14:textId="77777777" w:rsidR="00693A14" w:rsidRPr="00693A14" w:rsidRDefault="00693A14" w:rsidP="009A446E">
            <w:pPr>
              <w:jc w:val="both"/>
              <w:rPr>
                <w:rFonts w:cstheme="minorHAnsi"/>
              </w:rPr>
            </w:pPr>
            <w:r w:rsidRPr="00693A14">
              <w:rPr>
                <w:rFonts w:cstheme="minorHAnsi"/>
              </w:rPr>
              <w:t>England</w:t>
            </w:r>
          </w:p>
        </w:tc>
        <w:tc>
          <w:tcPr>
            <w:tcW w:w="1701" w:type="dxa"/>
            <w:vAlign w:val="center"/>
          </w:tcPr>
          <w:p w14:paraId="0403AFA1" w14:textId="77777777" w:rsidR="00693A14" w:rsidRPr="00693A14" w:rsidRDefault="00693A14" w:rsidP="009A446E">
            <w:pPr>
              <w:jc w:val="center"/>
              <w:rPr>
                <w:rFonts w:cstheme="minorHAnsi"/>
              </w:rPr>
            </w:pPr>
            <w:r w:rsidRPr="00693A14">
              <w:rPr>
                <w:rFonts w:cstheme="minorHAnsi"/>
              </w:rPr>
              <w:t>1849</w:t>
            </w:r>
          </w:p>
        </w:tc>
        <w:tc>
          <w:tcPr>
            <w:tcW w:w="1559" w:type="dxa"/>
            <w:vAlign w:val="center"/>
          </w:tcPr>
          <w:p w14:paraId="1C7576DA" w14:textId="77777777" w:rsidR="00693A14" w:rsidRPr="00693A14" w:rsidRDefault="00693A14" w:rsidP="009A446E">
            <w:pPr>
              <w:jc w:val="center"/>
              <w:rPr>
                <w:rFonts w:cstheme="minorHAnsi"/>
              </w:rPr>
            </w:pPr>
            <w:r w:rsidRPr="00693A14">
              <w:rPr>
                <w:rFonts w:cstheme="minorHAnsi"/>
              </w:rPr>
              <w:t>2100</w:t>
            </w:r>
          </w:p>
        </w:tc>
        <w:tc>
          <w:tcPr>
            <w:tcW w:w="1559" w:type="dxa"/>
            <w:vAlign w:val="center"/>
          </w:tcPr>
          <w:p w14:paraId="615D47FC" w14:textId="77777777" w:rsidR="00693A14" w:rsidRPr="00693A14" w:rsidRDefault="00693A14" w:rsidP="009A446E">
            <w:pPr>
              <w:jc w:val="center"/>
              <w:rPr>
                <w:rFonts w:cstheme="minorHAnsi"/>
              </w:rPr>
            </w:pPr>
            <w:r w:rsidRPr="00693A14">
              <w:rPr>
                <w:rFonts w:cstheme="minorHAnsi"/>
              </w:rPr>
              <w:t>2600</w:t>
            </w:r>
          </w:p>
        </w:tc>
        <w:tc>
          <w:tcPr>
            <w:tcW w:w="1392" w:type="dxa"/>
            <w:vAlign w:val="center"/>
          </w:tcPr>
          <w:p w14:paraId="529F70A1" w14:textId="77777777" w:rsidR="00693A14" w:rsidRPr="00693A14" w:rsidRDefault="00693A14" w:rsidP="009A446E">
            <w:pPr>
              <w:jc w:val="center"/>
              <w:rPr>
                <w:rFonts w:cstheme="minorHAnsi"/>
              </w:rPr>
            </w:pPr>
            <w:r w:rsidRPr="00693A14">
              <w:rPr>
                <w:rFonts w:cstheme="minorHAnsi"/>
              </w:rPr>
              <w:t>3150</w:t>
            </w:r>
          </w:p>
        </w:tc>
        <w:tc>
          <w:tcPr>
            <w:tcW w:w="1392" w:type="dxa"/>
            <w:vAlign w:val="center"/>
          </w:tcPr>
          <w:p w14:paraId="49B0A169" w14:textId="77777777" w:rsidR="00693A14" w:rsidRPr="00693A14" w:rsidRDefault="00693A14" w:rsidP="009A446E">
            <w:pPr>
              <w:jc w:val="center"/>
              <w:rPr>
                <w:rFonts w:cstheme="minorHAnsi"/>
              </w:rPr>
            </w:pPr>
            <w:r w:rsidRPr="00693A14">
              <w:rPr>
                <w:rFonts w:cstheme="minorHAnsi"/>
              </w:rPr>
              <w:t>3533</w:t>
            </w:r>
          </w:p>
        </w:tc>
      </w:tr>
      <w:tr w:rsidR="00693A14" w:rsidRPr="00693A14" w14:paraId="65E1F14F" w14:textId="77777777" w:rsidTr="009A446E">
        <w:trPr>
          <w:trHeight w:val="397"/>
        </w:trPr>
        <w:tc>
          <w:tcPr>
            <w:tcW w:w="1413" w:type="dxa"/>
            <w:vAlign w:val="center"/>
          </w:tcPr>
          <w:p w14:paraId="153B13D7" w14:textId="77777777" w:rsidR="00693A14" w:rsidRPr="00693A14" w:rsidRDefault="00693A14" w:rsidP="009A446E">
            <w:pPr>
              <w:jc w:val="both"/>
              <w:rPr>
                <w:rFonts w:cstheme="minorHAnsi"/>
              </w:rPr>
            </w:pPr>
            <w:r w:rsidRPr="00693A14">
              <w:rPr>
                <w:rFonts w:cstheme="minorHAnsi"/>
              </w:rPr>
              <w:t>Wales</w:t>
            </w:r>
          </w:p>
        </w:tc>
        <w:tc>
          <w:tcPr>
            <w:tcW w:w="1701" w:type="dxa"/>
            <w:vAlign w:val="center"/>
          </w:tcPr>
          <w:p w14:paraId="1674E71D" w14:textId="77777777" w:rsidR="00693A14" w:rsidRPr="00693A14" w:rsidRDefault="00693A14" w:rsidP="009A446E">
            <w:pPr>
              <w:jc w:val="center"/>
              <w:rPr>
                <w:rFonts w:cstheme="minorHAnsi"/>
              </w:rPr>
            </w:pPr>
            <w:r w:rsidRPr="00693A14">
              <w:rPr>
                <w:rFonts w:cstheme="minorHAnsi"/>
              </w:rPr>
              <w:t>922</w:t>
            </w:r>
          </w:p>
        </w:tc>
        <w:tc>
          <w:tcPr>
            <w:tcW w:w="1559" w:type="dxa"/>
            <w:vAlign w:val="center"/>
          </w:tcPr>
          <w:p w14:paraId="1DD30C5E" w14:textId="77777777" w:rsidR="00693A14" w:rsidRPr="00693A14" w:rsidRDefault="00693A14" w:rsidP="009A446E">
            <w:pPr>
              <w:jc w:val="center"/>
              <w:rPr>
                <w:rFonts w:cstheme="minorHAnsi"/>
              </w:rPr>
            </w:pPr>
            <w:r w:rsidRPr="00693A14">
              <w:rPr>
                <w:rFonts w:cstheme="minorHAnsi"/>
              </w:rPr>
              <w:t>975</w:t>
            </w:r>
          </w:p>
        </w:tc>
        <w:tc>
          <w:tcPr>
            <w:tcW w:w="1559" w:type="dxa"/>
            <w:vAlign w:val="center"/>
          </w:tcPr>
          <w:p w14:paraId="448E3AE7" w14:textId="77777777" w:rsidR="00693A14" w:rsidRPr="00693A14" w:rsidRDefault="00693A14" w:rsidP="009A446E">
            <w:pPr>
              <w:jc w:val="center"/>
              <w:rPr>
                <w:rFonts w:cstheme="minorHAnsi"/>
              </w:rPr>
            </w:pPr>
            <w:r w:rsidRPr="00693A14">
              <w:rPr>
                <w:rFonts w:cstheme="minorHAnsi"/>
              </w:rPr>
              <w:t>985</w:t>
            </w:r>
          </w:p>
        </w:tc>
        <w:tc>
          <w:tcPr>
            <w:tcW w:w="1392" w:type="dxa"/>
            <w:vAlign w:val="center"/>
          </w:tcPr>
          <w:p w14:paraId="1F769812" w14:textId="77777777" w:rsidR="00693A14" w:rsidRPr="00693A14" w:rsidRDefault="00693A14" w:rsidP="009A446E">
            <w:pPr>
              <w:jc w:val="center"/>
              <w:rPr>
                <w:rFonts w:cstheme="minorHAnsi"/>
              </w:rPr>
            </w:pPr>
            <w:r w:rsidRPr="00693A14">
              <w:rPr>
                <w:rFonts w:cstheme="minorHAnsi"/>
              </w:rPr>
              <w:t>1100</w:t>
            </w:r>
          </w:p>
        </w:tc>
        <w:tc>
          <w:tcPr>
            <w:tcW w:w="1392" w:type="dxa"/>
            <w:vAlign w:val="center"/>
          </w:tcPr>
          <w:p w14:paraId="23B4B073" w14:textId="77777777" w:rsidR="00693A14" w:rsidRPr="00693A14" w:rsidRDefault="00693A14" w:rsidP="009A446E">
            <w:pPr>
              <w:jc w:val="center"/>
              <w:rPr>
                <w:rFonts w:cstheme="minorHAnsi"/>
              </w:rPr>
            </w:pPr>
            <w:r w:rsidRPr="00693A14">
              <w:rPr>
                <w:rFonts w:cstheme="minorHAnsi"/>
              </w:rPr>
              <w:t>1192</w:t>
            </w:r>
          </w:p>
        </w:tc>
      </w:tr>
    </w:tbl>
    <w:p w14:paraId="27F3531F" w14:textId="2DACD2FF" w:rsidR="00693A14" w:rsidRPr="005E6C5B" w:rsidRDefault="005E6C5B" w:rsidP="00393B19">
      <w:pPr>
        <w:jc w:val="both"/>
        <w:rPr>
          <w:sz w:val="18"/>
          <w:szCs w:val="18"/>
        </w:rPr>
      </w:pPr>
      <w:r w:rsidRPr="005E6C5B">
        <w:rPr>
          <w:sz w:val="18"/>
          <w:szCs w:val="18"/>
        </w:rPr>
        <w:t xml:space="preserve">Welsh actual number of scans sourced from WHSSC. England number of scans sourced from </w:t>
      </w:r>
      <w:hyperlink r:id="rId23" w:history="1">
        <w:r w:rsidRPr="005E6C5B">
          <w:rPr>
            <w:rStyle w:val="Hyperlink"/>
            <w:sz w:val="18"/>
            <w:szCs w:val="18"/>
          </w:rPr>
          <w:t>Diagnostic Imaging Dataset Annual Statistical Release 2019/20</w:t>
        </w:r>
      </w:hyperlink>
      <w:r w:rsidRPr="005E6C5B">
        <w:rPr>
          <w:sz w:val="18"/>
          <w:szCs w:val="18"/>
        </w:rPr>
        <w:t xml:space="preserve"> </w:t>
      </w:r>
      <w:r w:rsidR="00693A14" w:rsidRPr="005E6C5B">
        <w:rPr>
          <w:sz w:val="18"/>
          <w:szCs w:val="18"/>
        </w:rPr>
        <w:t>*</w:t>
      </w:r>
      <w:r w:rsidRPr="005E6C5B">
        <w:rPr>
          <w:sz w:val="18"/>
          <w:szCs w:val="18"/>
        </w:rPr>
        <w:t xml:space="preserve">Number of scans divided by population numbers from ONS. </w:t>
      </w:r>
    </w:p>
    <w:p w14:paraId="3CC8838F" w14:textId="0EE23315" w:rsidR="006E0722" w:rsidRPr="00DF567C" w:rsidRDefault="00DF567C" w:rsidP="000935A3">
      <w:pPr>
        <w:jc w:val="both"/>
        <w:rPr>
          <w:rFonts w:ascii="Arial" w:hAnsi="Arial" w:cs="Arial"/>
        </w:rPr>
      </w:pPr>
      <w:r w:rsidRPr="00DF567C">
        <w:rPr>
          <w:rFonts w:ascii="Arial" w:hAnsi="Arial" w:cs="Arial"/>
        </w:rPr>
        <w:t>Table 5</w:t>
      </w:r>
      <w:r w:rsidR="00693A14" w:rsidRPr="00DF567C">
        <w:rPr>
          <w:rFonts w:ascii="Arial" w:hAnsi="Arial" w:cs="Arial"/>
        </w:rPr>
        <w:t xml:space="preserve"> provides a comparison of Wales to the number of scans carried out in England, per million of population. It is clear that</w:t>
      </w:r>
      <w:r w:rsidR="00674E45" w:rsidRPr="00DF567C">
        <w:rPr>
          <w:rFonts w:ascii="Arial" w:hAnsi="Arial" w:cs="Arial"/>
        </w:rPr>
        <w:t xml:space="preserve"> </w:t>
      </w:r>
      <w:r w:rsidR="00693A14" w:rsidRPr="00DF567C">
        <w:rPr>
          <w:rFonts w:ascii="Arial" w:hAnsi="Arial" w:cs="Arial"/>
        </w:rPr>
        <w:t xml:space="preserve">Wales is </w:t>
      </w:r>
      <w:r w:rsidR="00BC7929" w:rsidRPr="00DF567C">
        <w:rPr>
          <w:rFonts w:ascii="Arial" w:hAnsi="Arial" w:cs="Arial"/>
        </w:rPr>
        <w:t xml:space="preserve">currently </w:t>
      </w:r>
      <w:r w:rsidR="00693A14" w:rsidRPr="00DF567C">
        <w:rPr>
          <w:rFonts w:ascii="Arial" w:hAnsi="Arial" w:cs="Arial"/>
        </w:rPr>
        <w:t>carrying out significantly lower numbers (approximately 33%) of PET scans per head of population</w:t>
      </w:r>
      <w:r w:rsidR="009A446E" w:rsidRPr="00DF567C">
        <w:rPr>
          <w:rFonts w:ascii="Arial" w:hAnsi="Arial" w:cs="Arial"/>
        </w:rPr>
        <w:t xml:space="preserve"> compared to England</w:t>
      </w:r>
      <w:r w:rsidR="00693A14" w:rsidRPr="00DF567C">
        <w:rPr>
          <w:rFonts w:ascii="Arial" w:hAnsi="Arial" w:cs="Arial"/>
        </w:rPr>
        <w:t xml:space="preserve">, despite having </w:t>
      </w:r>
      <w:r w:rsidR="00674E45" w:rsidRPr="00DF567C">
        <w:rPr>
          <w:rFonts w:ascii="Arial" w:hAnsi="Arial" w:cs="Arial"/>
        </w:rPr>
        <w:t xml:space="preserve">a </w:t>
      </w:r>
      <w:r w:rsidR="00693A14" w:rsidRPr="00DF567C">
        <w:rPr>
          <w:rFonts w:ascii="Arial" w:hAnsi="Arial" w:cs="Arial"/>
        </w:rPr>
        <w:t>higher prevalence of cancer</w:t>
      </w:r>
      <w:r w:rsidR="00674E45" w:rsidRPr="00DF567C">
        <w:rPr>
          <w:rFonts w:ascii="Arial" w:hAnsi="Arial" w:cs="Arial"/>
        </w:rPr>
        <w:t xml:space="preserve"> (and other chronic diseases)</w:t>
      </w:r>
      <w:r w:rsidR="00693A14" w:rsidRPr="00DF567C">
        <w:rPr>
          <w:rFonts w:ascii="Arial" w:hAnsi="Arial" w:cs="Arial"/>
        </w:rPr>
        <w:t xml:space="preserve">. </w:t>
      </w:r>
      <w:r w:rsidR="006E0722" w:rsidRPr="00DF567C">
        <w:rPr>
          <w:rFonts w:ascii="Arial" w:hAnsi="Arial" w:cs="Arial"/>
        </w:rPr>
        <w:t>There are various reasons for this difference, including</w:t>
      </w:r>
    </w:p>
    <w:p w14:paraId="736BE0BC" w14:textId="77777777" w:rsidR="006E0722" w:rsidRPr="00DF567C" w:rsidRDefault="006E0722" w:rsidP="006E0722">
      <w:pPr>
        <w:pStyle w:val="CommentText"/>
        <w:numPr>
          <w:ilvl w:val="0"/>
          <w:numId w:val="1"/>
        </w:numPr>
        <w:rPr>
          <w:rFonts w:ascii="Arial" w:hAnsi="Arial" w:cs="Arial"/>
        </w:rPr>
      </w:pPr>
      <w:r w:rsidRPr="00DF567C">
        <w:rPr>
          <w:rFonts w:ascii="Arial" w:hAnsi="Arial" w:cs="Arial"/>
          <w:sz w:val="22"/>
          <w:szCs w:val="22"/>
        </w:rPr>
        <w:t>Less commissioned indications in Wales compared to England,</w:t>
      </w:r>
    </w:p>
    <w:p w14:paraId="0C9979B2" w14:textId="77777777" w:rsidR="006E0722" w:rsidRPr="00DF567C" w:rsidRDefault="006E0722" w:rsidP="006E0722">
      <w:pPr>
        <w:pStyle w:val="CommentText"/>
        <w:numPr>
          <w:ilvl w:val="0"/>
          <w:numId w:val="1"/>
        </w:numPr>
        <w:rPr>
          <w:rFonts w:ascii="Arial" w:hAnsi="Arial" w:cs="Arial"/>
          <w:sz w:val="22"/>
          <w:szCs w:val="22"/>
        </w:rPr>
      </w:pPr>
      <w:r w:rsidRPr="00DF567C">
        <w:rPr>
          <w:rFonts w:ascii="Arial" w:hAnsi="Arial" w:cs="Arial"/>
          <w:sz w:val="22"/>
          <w:szCs w:val="22"/>
        </w:rPr>
        <w:t xml:space="preserve">Lack of geographic access to PET-CT for North Wales and South, </w:t>
      </w:r>
    </w:p>
    <w:p w14:paraId="76DE5CA1" w14:textId="77777777" w:rsidR="006E0722" w:rsidRPr="00DF567C" w:rsidRDefault="006E0722" w:rsidP="006E0722">
      <w:pPr>
        <w:pStyle w:val="CommentText"/>
        <w:numPr>
          <w:ilvl w:val="0"/>
          <w:numId w:val="1"/>
        </w:numPr>
        <w:rPr>
          <w:rFonts w:ascii="Arial" w:hAnsi="Arial" w:cs="Arial"/>
          <w:sz w:val="22"/>
          <w:szCs w:val="22"/>
        </w:rPr>
      </w:pPr>
      <w:r w:rsidRPr="00DF567C">
        <w:rPr>
          <w:rFonts w:ascii="Arial" w:hAnsi="Arial" w:cs="Arial"/>
          <w:sz w:val="22"/>
          <w:szCs w:val="22"/>
        </w:rPr>
        <w:t xml:space="preserve">Historic under-referral, and </w:t>
      </w:r>
    </w:p>
    <w:p w14:paraId="4B948AD1" w14:textId="77777777" w:rsidR="006E0722" w:rsidRPr="00DF567C" w:rsidRDefault="006E0722" w:rsidP="006E0722">
      <w:pPr>
        <w:pStyle w:val="CommentText"/>
        <w:numPr>
          <w:ilvl w:val="0"/>
          <w:numId w:val="1"/>
        </w:numPr>
        <w:rPr>
          <w:rFonts w:ascii="Arial" w:hAnsi="Arial" w:cs="Arial"/>
          <w:sz w:val="22"/>
          <w:szCs w:val="22"/>
        </w:rPr>
      </w:pPr>
      <w:r w:rsidRPr="00DF567C">
        <w:rPr>
          <w:rFonts w:ascii="Arial" w:hAnsi="Arial" w:cs="Arial"/>
          <w:sz w:val="22"/>
          <w:szCs w:val="22"/>
        </w:rPr>
        <w:t>Tighter gatekeeping in Wales compared to England.</w:t>
      </w:r>
    </w:p>
    <w:p w14:paraId="1C9E575C" w14:textId="71C2911A" w:rsidR="00693A14" w:rsidRPr="00DF567C" w:rsidRDefault="001113D5" w:rsidP="00393B19">
      <w:pPr>
        <w:jc w:val="both"/>
        <w:rPr>
          <w:rFonts w:ascii="Arial" w:hAnsi="Arial" w:cs="Arial"/>
        </w:rPr>
      </w:pPr>
      <w:r w:rsidRPr="00DF567C">
        <w:rPr>
          <w:rFonts w:ascii="Arial" w:hAnsi="Arial" w:cs="Arial"/>
        </w:rPr>
        <w:t>In 2018, there were 607,000 PET-CT scans undertaken in France, with Italy re</w:t>
      </w:r>
      <w:r w:rsidR="006E464B" w:rsidRPr="00DF567C">
        <w:rPr>
          <w:rFonts w:ascii="Arial" w:hAnsi="Arial" w:cs="Arial"/>
        </w:rPr>
        <w:t xml:space="preserve">cording the next highest number </w:t>
      </w:r>
      <w:r w:rsidR="00674E45" w:rsidRPr="00DF567C">
        <w:rPr>
          <w:rFonts w:ascii="Arial" w:hAnsi="Arial" w:cs="Arial"/>
        </w:rPr>
        <w:t>(</w:t>
      </w:r>
      <w:r w:rsidRPr="00DF567C">
        <w:rPr>
          <w:rFonts w:ascii="Arial" w:hAnsi="Arial" w:cs="Arial"/>
        </w:rPr>
        <w:t>338,000</w:t>
      </w:r>
      <w:r w:rsidR="00674E45" w:rsidRPr="00DF567C">
        <w:rPr>
          <w:rFonts w:ascii="Arial" w:hAnsi="Arial" w:cs="Arial"/>
        </w:rPr>
        <w:t>)</w:t>
      </w:r>
      <w:r w:rsidRPr="00DF567C">
        <w:rPr>
          <w:rFonts w:ascii="Arial" w:hAnsi="Arial" w:cs="Arial"/>
        </w:rPr>
        <w:t xml:space="preserve"> (</w:t>
      </w:r>
      <w:hyperlink r:id="rId24" w:anchor="Availability_of_technical_resources_in_hospitals" w:history="1">
        <w:r w:rsidRPr="00DF567C">
          <w:rPr>
            <w:rStyle w:val="Hyperlink"/>
            <w:rFonts w:ascii="Arial" w:hAnsi="Arial" w:cs="Arial"/>
          </w:rPr>
          <w:t>Healthcare resource statistics - technical resources and medical technology</w:t>
        </w:r>
      </w:hyperlink>
      <w:r w:rsidRPr="00DF567C">
        <w:rPr>
          <w:rFonts w:ascii="Arial" w:hAnsi="Arial" w:cs="Arial"/>
        </w:rPr>
        <w:t>”, Eurostat, 2020).</w:t>
      </w:r>
    </w:p>
    <w:p w14:paraId="018A1953" w14:textId="77777777" w:rsidR="00393B19" w:rsidRPr="00DF567C" w:rsidRDefault="00393B19" w:rsidP="00393B19">
      <w:pPr>
        <w:jc w:val="both"/>
        <w:rPr>
          <w:rFonts w:ascii="Arial" w:hAnsi="Arial" w:cs="Arial"/>
        </w:rPr>
      </w:pPr>
      <w:r w:rsidRPr="00DF567C">
        <w:rPr>
          <w:rFonts w:ascii="Arial" w:hAnsi="Arial" w:cs="Arial"/>
        </w:rPr>
        <w:t xml:space="preserve">In the </w:t>
      </w:r>
      <w:r w:rsidR="00EB47AB" w:rsidRPr="00DF567C">
        <w:rPr>
          <w:rFonts w:ascii="Arial" w:hAnsi="Arial" w:cs="Arial"/>
        </w:rPr>
        <w:t xml:space="preserve">Royal College of Radiologists (RCR) </w:t>
      </w:r>
      <w:r w:rsidRPr="00DF567C">
        <w:rPr>
          <w:rFonts w:ascii="Arial" w:hAnsi="Arial" w:cs="Arial"/>
        </w:rPr>
        <w:t xml:space="preserve">2005 strategy document </w:t>
      </w:r>
      <w:r w:rsidR="00EB47AB" w:rsidRPr="00DF567C">
        <w:rPr>
          <w:rFonts w:ascii="Arial" w:hAnsi="Arial" w:cs="Arial"/>
        </w:rPr>
        <w:t>“</w:t>
      </w:r>
      <w:hyperlink r:id="rId25" w:history="1">
        <w:r w:rsidRPr="00DF567C">
          <w:rPr>
            <w:rStyle w:val="Hyperlink"/>
            <w:rFonts w:ascii="Arial" w:hAnsi="Arial" w:cs="Arial"/>
          </w:rPr>
          <w:t>PET-CT in the UK: a strategy for development and introduction of a leading edge technology within routine clinical practice</w:t>
        </w:r>
      </w:hyperlink>
      <w:r w:rsidR="00EB47AB" w:rsidRPr="00DF567C">
        <w:rPr>
          <w:rFonts w:ascii="Arial" w:hAnsi="Arial" w:cs="Arial"/>
        </w:rPr>
        <w:t>”</w:t>
      </w:r>
      <w:r w:rsidRPr="00DF567C">
        <w:rPr>
          <w:rFonts w:ascii="Arial" w:hAnsi="Arial" w:cs="Arial"/>
        </w:rPr>
        <w:t xml:space="preserve">, the working party recommended: </w:t>
      </w:r>
      <w:r w:rsidR="00EB47AB" w:rsidRPr="00DF567C">
        <w:rPr>
          <w:rFonts w:ascii="Arial" w:hAnsi="Arial" w:cs="Arial"/>
        </w:rPr>
        <w:t>“</w:t>
      </w:r>
      <w:r w:rsidRPr="00DF567C">
        <w:rPr>
          <w:rFonts w:ascii="Arial" w:hAnsi="Arial" w:cs="Arial"/>
        </w:rPr>
        <w:t>Initially, one PET-CT per 1.5 million population is planned to reflect the cur</w:t>
      </w:r>
      <w:r w:rsidR="00EB47AB" w:rsidRPr="00DF567C">
        <w:rPr>
          <w:rFonts w:ascii="Arial" w:hAnsi="Arial" w:cs="Arial"/>
        </w:rPr>
        <w:t>rent role in cancer management.”</w:t>
      </w:r>
    </w:p>
    <w:p w14:paraId="29FA41C5" w14:textId="21FFD818" w:rsidR="005B5F1F" w:rsidRPr="00DF567C" w:rsidRDefault="005B5F1F" w:rsidP="005B5F1F">
      <w:pPr>
        <w:jc w:val="both"/>
        <w:rPr>
          <w:rFonts w:ascii="Arial" w:hAnsi="Arial" w:cs="Arial"/>
        </w:rPr>
      </w:pPr>
      <w:r w:rsidRPr="00DF567C">
        <w:rPr>
          <w:rFonts w:ascii="Arial" w:hAnsi="Arial" w:cs="Arial"/>
        </w:rPr>
        <w:t>Progress has been made in other countries since 2005, and according the NCRI there are now 1.05 PET scanners per million population in England.</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480"/>
        <w:gridCol w:w="1474"/>
        <w:gridCol w:w="1772"/>
        <w:gridCol w:w="1477"/>
        <w:gridCol w:w="2586"/>
      </w:tblGrid>
      <w:tr w:rsidR="005B5F1F" w:rsidRPr="008B01C4" w14:paraId="79C76271" w14:textId="77777777" w:rsidTr="0016292F">
        <w:trPr>
          <w:trHeight w:val="335"/>
          <w:jc w:val="center"/>
        </w:trPr>
        <w:tc>
          <w:tcPr>
            <w:tcW w:w="8789" w:type="dxa"/>
            <w:gridSpan w:val="5"/>
            <w:shd w:val="clear" w:color="auto" w:fill="BDD6EE" w:themeFill="accent1" w:themeFillTint="66"/>
            <w:noWrap/>
            <w:vAlign w:val="center"/>
          </w:tcPr>
          <w:p w14:paraId="00B9FA63" w14:textId="2272DE45" w:rsidR="005B5F1F" w:rsidRPr="00DF567C" w:rsidRDefault="00DF567C" w:rsidP="00DF567C">
            <w:pPr>
              <w:rPr>
                <w:b/>
                <w:lang w:eastAsia="en-GB"/>
              </w:rPr>
            </w:pPr>
            <w:r w:rsidRPr="00DF567C">
              <w:rPr>
                <w:b/>
                <w:color w:val="1F4E79"/>
                <w:lang w:eastAsia="en-GB"/>
              </w:rPr>
              <w:t xml:space="preserve">Table 6 - </w:t>
            </w:r>
            <w:r w:rsidR="005B5F1F" w:rsidRPr="00DF567C">
              <w:rPr>
                <w:b/>
                <w:color w:val="1F4E79"/>
                <w:lang w:eastAsia="en-GB"/>
              </w:rPr>
              <w:t>Comparison of</w:t>
            </w:r>
            <w:r w:rsidR="005B5F1F" w:rsidRPr="00DF567C">
              <w:rPr>
                <w:b/>
                <w:color w:val="1F4E79"/>
              </w:rPr>
              <w:t xml:space="preserve"> </w:t>
            </w:r>
            <w:r w:rsidR="005B5F1F" w:rsidRPr="00DF567C">
              <w:rPr>
                <w:b/>
                <w:color w:val="1F4E79"/>
                <w:lang w:eastAsia="en-GB"/>
              </w:rPr>
              <w:t xml:space="preserve">number of scanners within the UK </w:t>
            </w:r>
          </w:p>
        </w:tc>
      </w:tr>
      <w:tr w:rsidR="005B5F1F" w:rsidRPr="008B01C4" w14:paraId="0FBE3F83" w14:textId="77777777" w:rsidTr="0016292F">
        <w:trPr>
          <w:trHeight w:val="313"/>
          <w:jc w:val="center"/>
        </w:trPr>
        <w:tc>
          <w:tcPr>
            <w:tcW w:w="1480" w:type="dxa"/>
            <w:shd w:val="clear" w:color="auto" w:fill="BDD6EE" w:themeFill="accent1" w:themeFillTint="66"/>
            <w:noWrap/>
            <w:vAlign w:val="center"/>
            <w:hideMark/>
          </w:tcPr>
          <w:p w14:paraId="711893A1" w14:textId="77777777" w:rsidR="005B5F1F" w:rsidRPr="005B5F1F" w:rsidRDefault="005B5F1F" w:rsidP="005B5F1F">
            <w:pPr>
              <w:jc w:val="center"/>
              <w:rPr>
                <w:b/>
                <w:lang w:eastAsia="en-GB"/>
              </w:rPr>
            </w:pPr>
            <w:r w:rsidRPr="005B5F1F">
              <w:rPr>
                <w:b/>
                <w:lang w:eastAsia="en-GB"/>
              </w:rPr>
              <w:t>Country</w:t>
            </w:r>
          </w:p>
        </w:tc>
        <w:tc>
          <w:tcPr>
            <w:tcW w:w="1474" w:type="dxa"/>
            <w:shd w:val="clear" w:color="auto" w:fill="BDD6EE" w:themeFill="accent1" w:themeFillTint="66"/>
            <w:noWrap/>
            <w:vAlign w:val="center"/>
            <w:hideMark/>
          </w:tcPr>
          <w:p w14:paraId="56E47DF3" w14:textId="77777777" w:rsidR="005B5F1F" w:rsidRPr="005B5F1F" w:rsidRDefault="005B5F1F" w:rsidP="005B5F1F">
            <w:pPr>
              <w:jc w:val="center"/>
              <w:rPr>
                <w:b/>
                <w:lang w:eastAsia="en-GB"/>
              </w:rPr>
            </w:pPr>
            <w:r w:rsidRPr="005B5F1F">
              <w:rPr>
                <w:b/>
                <w:lang w:eastAsia="en-GB"/>
              </w:rPr>
              <w:t>Fixed PET CT</w:t>
            </w:r>
          </w:p>
        </w:tc>
        <w:tc>
          <w:tcPr>
            <w:tcW w:w="1772" w:type="dxa"/>
            <w:shd w:val="clear" w:color="auto" w:fill="BDD6EE" w:themeFill="accent1" w:themeFillTint="66"/>
            <w:noWrap/>
            <w:vAlign w:val="center"/>
            <w:hideMark/>
          </w:tcPr>
          <w:p w14:paraId="16C0B3DD" w14:textId="77777777" w:rsidR="005B5F1F" w:rsidRPr="005B5F1F" w:rsidRDefault="005B5F1F" w:rsidP="005B5F1F">
            <w:pPr>
              <w:jc w:val="center"/>
              <w:rPr>
                <w:b/>
                <w:lang w:eastAsia="en-GB"/>
              </w:rPr>
            </w:pPr>
            <w:r w:rsidRPr="005B5F1F">
              <w:rPr>
                <w:b/>
                <w:lang w:eastAsia="en-GB"/>
              </w:rPr>
              <w:t>Mobile PET CT</w:t>
            </w:r>
          </w:p>
        </w:tc>
        <w:tc>
          <w:tcPr>
            <w:tcW w:w="1477" w:type="dxa"/>
            <w:shd w:val="clear" w:color="auto" w:fill="BDD6EE" w:themeFill="accent1" w:themeFillTint="66"/>
            <w:noWrap/>
            <w:vAlign w:val="center"/>
            <w:hideMark/>
          </w:tcPr>
          <w:p w14:paraId="79C0DDEE" w14:textId="77777777" w:rsidR="005B5F1F" w:rsidRPr="005B5F1F" w:rsidRDefault="005B5F1F" w:rsidP="005B5F1F">
            <w:pPr>
              <w:jc w:val="center"/>
              <w:rPr>
                <w:b/>
                <w:lang w:eastAsia="en-GB"/>
              </w:rPr>
            </w:pPr>
            <w:r w:rsidRPr="005B5F1F">
              <w:rPr>
                <w:b/>
                <w:lang w:eastAsia="en-GB"/>
              </w:rPr>
              <w:t>PET MR</w:t>
            </w:r>
          </w:p>
        </w:tc>
        <w:tc>
          <w:tcPr>
            <w:tcW w:w="2586" w:type="dxa"/>
            <w:shd w:val="clear" w:color="auto" w:fill="BDD6EE" w:themeFill="accent1" w:themeFillTint="66"/>
            <w:noWrap/>
            <w:vAlign w:val="center"/>
            <w:hideMark/>
          </w:tcPr>
          <w:p w14:paraId="770ED996" w14:textId="77777777" w:rsidR="005B5F1F" w:rsidRPr="005B5F1F" w:rsidRDefault="005B5F1F" w:rsidP="005B5F1F">
            <w:pPr>
              <w:jc w:val="center"/>
              <w:rPr>
                <w:b/>
                <w:lang w:eastAsia="en-GB"/>
              </w:rPr>
            </w:pPr>
            <w:r w:rsidRPr="005B5F1F">
              <w:rPr>
                <w:b/>
                <w:lang w:eastAsia="en-GB"/>
              </w:rPr>
              <w:t>Scanners per million</w:t>
            </w:r>
          </w:p>
        </w:tc>
      </w:tr>
      <w:tr w:rsidR="001C7F10" w:rsidRPr="008B01C4" w14:paraId="04879DCA" w14:textId="77777777" w:rsidTr="0016292F">
        <w:trPr>
          <w:trHeight w:val="300"/>
          <w:jc w:val="center"/>
        </w:trPr>
        <w:tc>
          <w:tcPr>
            <w:tcW w:w="1480" w:type="dxa"/>
            <w:shd w:val="clear" w:color="auto" w:fill="FFFFFF" w:themeFill="background1"/>
            <w:noWrap/>
            <w:vAlign w:val="center"/>
            <w:hideMark/>
          </w:tcPr>
          <w:p w14:paraId="10974D59" w14:textId="77777777" w:rsidR="001C7F10" w:rsidRPr="008B01C4" w:rsidRDefault="001C7F10" w:rsidP="001C7F10">
            <w:pPr>
              <w:jc w:val="center"/>
              <w:rPr>
                <w:lang w:eastAsia="en-GB"/>
              </w:rPr>
            </w:pPr>
            <w:r w:rsidRPr="008B01C4">
              <w:rPr>
                <w:lang w:eastAsia="en-GB"/>
              </w:rPr>
              <w:t>England</w:t>
            </w:r>
          </w:p>
        </w:tc>
        <w:tc>
          <w:tcPr>
            <w:tcW w:w="1474" w:type="dxa"/>
            <w:shd w:val="clear" w:color="auto" w:fill="FFFFFF" w:themeFill="background1"/>
            <w:noWrap/>
            <w:vAlign w:val="center"/>
            <w:hideMark/>
          </w:tcPr>
          <w:p w14:paraId="177F111F" w14:textId="77777777" w:rsidR="001C7F10" w:rsidRPr="008B01C4" w:rsidRDefault="001C7F10" w:rsidP="001C7F10">
            <w:pPr>
              <w:jc w:val="center"/>
              <w:rPr>
                <w:lang w:eastAsia="en-GB"/>
              </w:rPr>
            </w:pPr>
            <w:r w:rsidRPr="008B01C4">
              <w:rPr>
                <w:lang w:eastAsia="en-GB"/>
              </w:rPr>
              <w:t>37</w:t>
            </w:r>
          </w:p>
        </w:tc>
        <w:tc>
          <w:tcPr>
            <w:tcW w:w="1772" w:type="dxa"/>
            <w:shd w:val="clear" w:color="auto" w:fill="FFFFFF" w:themeFill="background1"/>
            <w:noWrap/>
            <w:vAlign w:val="center"/>
            <w:hideMark/>
          </w:tcPr>
          <w:p w14:paraId="00C0982D" w14:textId="77777777" w:rsidR="001C7F10" w:rsidRPr="008B01C4" w:rsidRDefault="001C7F10" w:rsidP="001C7F10">
            <w:pPr>
              <w:jc w:val="center"/>
              <w:rPr>
                <w:lang w:eastAsia="en-GB"/>
              </w:rPr>
            </w:pPr>
            <w:r w:rsidRPr="008B01C4">
              <w:rPr>
                <w:lang w:eastAsia="en-GB"/>
              </w:rPr>
              <w:t>20</w:t>
            </w:r>
          </w:p>
        </w:tc>
        <w:tc>
          <w:tcPr>
            <w:tcW w:w="1477" w:type="dxa"/>
            <w:shd w:val="clear" w:color="auto" w:fill="FFFFFF" w:themeFill="background1"/>
            <w:noWrap/>
            <w:vAlign w:val="center"/>
            <w:hideMark/>
          </w:tcPr>
          <w:p w14:paraId="779A9584" w14:textId="77777777" w:rsidR="001C7F10" w:rsidRPr="008B01C4" w:rsidRDefault="001C7F10" w:rsidP="001C7F10">
            <w:pPr>
              <w:jc w:val="center"/>
              <w:rPr>
                <w:lang w:eastAsia="en-GB"/>
              </w:rPr>
            </w:pPr>
            <w:r w:rsidRPr="008B01C4">
              <w:rPr>
                <w:lang w:eastAsia="en-GB"/>
              </w:rPr>
              <w:t>1</w:t>
            </w:r>
          </w:p>
        </w:tc>
        <w:tc>
          <w:tcPr>
            <w:tcW w:w="2586" w:type="dxa"/>
            <w:shd w:val="clear" w:color="auto" w:fill="FFFFFF" w:themeFill="background1"/>
            <w:noWrap/>
            <w:vAlign w:val="center"/>
            <w:hideMark/>
          </w:tcPr>
          <w:p w14:paraId="0066D860" w14:textId="50B8A89F" w:rsidR="001C7F10" w:rsidRPr="008B01C4" w:rsidRDefault="001C7F10" w:rsidP="001C7F10">
            <w:pPr>
              <w:jc w:val="center"/>
              <w:rPr>
                <w:lang w:eastAsia="en-GB"/>
              </w:rPr>
            </w:pPr>
            <w:r w:rsidRPr="00113F00">
              <w:t>1.05</w:t>
            </w:r>
          </w:p>
        </w:tc>
      </w:tr>
      <w:tr w:rsidR="001C7F10" w:rsidRPr="008B01C4" w14:paraId="39027068" w14:textId="77777777" w:rsidTr="0016292F">
        <w:trPr>
          <w:trHeight w:val="300"/>
          <w:jc w:val="center"/>
        </w:trPr>
        <w:tc>
          <w:tcPr>
            <w:tcW w:w="1480" w:type="dxa"/>
            <w:shd w:val="clear" w:color="auto" w:fill="FFFFFF" w:themeFill="background1"/>
            <w:noWrap/>
            <w:vAlign w:val="center"/>
            <w:hideMark/>
          </w:tcPr>
          <w:p w14:paraId="61BD09BA" w14:textId="77777777" w:rsidR="001C7F10" w:rsidRPr="008B01C4" w:rsidRDefault="001C7F10" w:rsidP="001C7F10">
            <w:pPr>
              <w:jc w:val="center"/>
              <w:rPr>
                <w:lang w:eastAsia="en-GB"/>
              </w:rPr>
            </w:pPr>
            <w:r w:rsidRPr="008B01C4">
              <w:rPr>
                <w:lang w:eastAsia="en-GB"/>
              </w:rPr>
              <w:t>NI</w:t>
            </w:r>
          </w:p>
        </w:tc>
        <w:tc>
          <w:tcPr>
            <w:tcW w:w="1474" w:type="dxa"/>
            <w:shd w:val="clear" w:color="auto" w:fill="FFFFFF" w:themeFill="background1"/>
            <w:noWrap/>
            <w:vAlign w:val="center"/>
            <w:hideMark/>
          </w:tcPr>
          <w:p w14:paraId="2C2B0763" w14:textId="77777777" w:rsidR="001C7F10" w:rsidRPr="008B01C4" w:rsidRDefault="001C7F10" w:rsidP="001C7F10">
            <w:pPr>
              <w:jc w:val="center"/>
              <w:rPr>
                <w:lang w:eastAsia="en-GB"/>
              </w:rPr>
            </w:pPr>
            <w:r w:rsidRPr="008B01C4">
              <w:rPr>
                <w:lang w:eastAsia="en-GB"/>
              </w:rPr>
              <w:t>2</w:t>
            </w:r>
          </w:p>
        </w:tc>
        <w:tc>
          <w:tcPr>
            <w:tcW w:w="1772" w:type="dxa"/>
            <w:shd w:val="clear" w:color="auto" w:fill="FFFFFF" w:themeFill="background1"/>
            <w:noWrap/>
            <w:vAlign w:val="center"/>
            <w:hideMark/>
          </w:tcPr>
          <w:p w14:paraId="09C73A5C" w14:textId="77777777" w:rsidR="001C7F10" w:rsidRPr="008B01C4" w:rsidRDefault="001C7F10" w:rsidP="001C7F10">
            <w:pPr>
              <w:jc w:val="center"/>
              <w:rPr>
                <w:lang w:eastAsia="en-GB"/>
              </w:rPr>
            </w:pPr>
            <w:r w:rsidRPr="008B01C4">
              <w:rPr>
                <w:lang w:eastAsia="en-GB"/>
              </w:rPr>
              <w:t>0</w:t>
            </w:r>
          </w:p>
        </w:tc>
        <w:tc>
          <w:tcPr>
            <w:tcW w:w="1477" w:type="dxa"/>
            <w:shd w:val="clear" w:color="auto" w:fill="FFFFFF" w:themeFill="background1"/>
            <w:noWrap/>
            <w:vAlign w:val="center"/>
            <w:hideMark/>
          </w:tcPr>
          <w:p w14:paraId="3B168349" w14:textId="77777777" w:rsidR="001C7F10" w:rsidRPr="008B01C4" w:rsidRDefault="001C7F10" w:rsidP="001C7F10">
            <w:pPr>
              <w:jc w:val="center"/>
              <w:rPr>
                <w:lang w:eastAsia="en-GB"/>
              </w:rPr>
            </w:pPr>
            <w:r w:rsidRPr="008B01C4">
              <w:rPr>
                <w:lang w:eastAsia="en-GB"/>
              </w:rPr>
              <w:t>0</w:t>
            </w:r>
          </w:p>
        </w:tc>
        <w:tc>
          <w:tcPr>
            <w:tcW w:w="2586" w:type="dxa"/>
            <w:shd w:val="clear" w:color="auto" w:fill="FFFFFF" w:themeFill="background1"/>
            <w:noWrap/>
            <w:vAlign w:val="center"/>
            <w:hideMark/>
          </w:tcPr>
          <w:p w14:paraId="69B75345" w14:textId="78DD6772" w:rsidR="001C7F10" w:rsidRPr="008B01C4" w:rsidRDefault="001C7F10" w:rsidP="001C7F10">
            <w:pPr>
              <w:jc w:val="center"/>
              <w:rPr>
                <w:lang w:eastAsia="en-GB"/>
              </w:rPr>
            </w:pPr>
            <w:r w:rsidRPr="00113F00">
              <w:t>1.05</w:t>
            </w:r>
          </w:p>
        </w:tc>
      </w:tr>
      <w:tr w:rsidR="001C7F10" w:rsidRPr="008B01C4" w14:paraId="67839068" w14:textId="77777777" w:rsidTr="0016292F">
        <w:trPr>
          <w:trHeight w:val="300"/>
          <w:jc w:val="center"/>
        </w:trPr>
        <w:tc>
          <w:tcPr>
            <w:tcW w:w="1480" w:type="dxa"/>
            <w:shd w:val="clear" w:color="auto" w:fill="FFFFFF" w:themeFill="background1"/>
            <w:noWrap/>
            <w:vAlign w:val="center"/>
            <w:hideMark/>
          </w:tcPr>
          <w:p w14:paraId="2D9F26AA" w14:textId="77777777" w:rsidR="001C7F10" w:rsidRPr="008B01C4" w:rsidRDefault="001C7F10" w:rsidP="001C7F10">
            <w:pPr>
              <w:jc w:val="center"/>
              <w:rPr>
                <w:lang w:eastAsia="en-GB"/>
              </w:rPr>
            </w:pPr>
            <w:r w:rsidRPr="008B01C4">
              <w:rPr>
                <w:lang w:eastAsia="en-GB"/>
              </w:rPr>
              <w:t>Scotland</w:t>
            </w:r>
          </w:p>
        </w:tc>
        <w:tc>
          <w:tcPr>
            <w:tcW w:w="1474" w:type="dxa"/>
            <w:shd w:val="clear" w:color="auto" w:fill="FFFFFF" w:themeFill="background1"/>
            <w:noWrap/>
            <w:vAlign w:val="center"/>
            <w:hideMark/>
          </w:tcPr>
          <w:p w14:paraId="4D9B1C47" w14:textId="5225292D" w:rsidR="001C7F10" w:rsidRPr="008B01C4" w:rsidRDefault="001C7F10" w:rsidP="001C7F10">
            <w:pPr>
              <w:jc w:val="center"/>
              <w:rPr>
                <w:lang w:eastAsia="en-GB"/>
              </w:rPr>
            </w:pPr>
            <w:r w:rsidRPr="008B01C4">
              <w:rPr>
                <w:lang w:eastAsia="en-GB"/>
              </w:rPr>
              <w:t>6</w:t>
            </w:r>
            <w:r>
              <w:rPr>
                <w:lang w:eastAsia="en-GB"/>
              </w:rPr>
              <w:t>*</w:t>
            </w:r>
          </w:p>
        </w:tc>
        <w:tc>
          <w:tcPr>
            <w:tcW w:w="1772" w:type="dxa"/>
            <w:shd w:val="clear" w:color="auto" w:fill="FFFFFF" w:themeFill="background1"/>
            <w:noWrap/>
            <w:vAlign w:val="center"/>
            <w:hideMark/>
          </w:tcPr>
          <w:p w14:paraId="5298A56F" w14:textId="77777777" w:rsidR="001C7F10" w:rsidRPr="008B01C4" w:rsidRDefault="001C7F10" w:rsidP="001C7F10">
            <w:pPr>
              <w:jc w:val="center"/>
              <w:rPr>
                <w:lang w:eastAsia="en-GB"/>
              </w:rPr>
            </w:pPr>
            <w:r w:rsidRPr="008B01C4">
              <w:rPr>
                <w:lang w:eastAsia="en-GB"/>
              </w:rPr>
              <w:t>0</w:t>
            </w:r>
          </w:p>
        </w:tc>
        <w:tc>
          <w:tcPr>
            <w:tcW w:w="1477" w:type="dxa"/>
            <w:shd w:val="clear" w:color="auto" w:fill="FFFFFF" w:themeFill="background1"/>
            <w:noWrap/>
            <w:vAlign w:val="center"/>
            <w:hideMark/>
          </w:tcPr>
          <w:p w14:paraId="450F84C4" w14:textId="10CE371E" w:rsidR="001C7F10" w:rsidRPr="008B01C4" w:rsidRDefault="001C7F10" w:rsidP="001C7F10">
            <w:pPr>
              <w:jc w:val="center"/>
              <w:rPr>
                <w:lang w:eastAsia="en-GB"/>
              </w:rPr>
            </w:pPr>
            <w:r>
              <w:rPr>
                <w:lang w:eastAsia="en-GB"/>
              </w:rPr>
              <w:t>1</w:t>
            </w:r>
          </w:p>
        </w:tc>
        <w:tc>
          <w:tcPr>
            <w:tcW w:w="2586" w:type="dxa"/>
            <w:shd w:val="clear" w:color="auto" w:fill="FFFFFF" w:themeFill="background1"/>
            <w:noWrap/>
            <w:vAlign w:val="center"/>
            <w:hideMark/>
          </w:tcPr>
          <w:p w14:paraId="7F652D30" w14:textId="20A398A0" w:rsidR="001C7F10" w:rsidRPr="008B01C4" w:rsidRDefault="001C7F10" w:rsidP="001C7F10">
            <w:pPr>
              <w:jc w:val="center"/>
              <w:rPr>
                <w:lang w:eastAsia="en-GB"/>
              </w:rPr>
            </w:pPr>
            <w:r w:rsidRPr="00113F00">
              <w:t>1.27</w:t>
            </w:r>
          </w:p>
        </w:tc>
      </w:tr>
      <w:tr w:rsidR="001C7F10" w:rsidRPr="008B01C4" w14:paraId="64C29E27" w14:textId="77777777" w:rsidTr="0016292F">
        <w:trPr>
          <w:trHeight w:val="300"/>
          <w:jc w:val="center"/>
        </w:trPr>
        <w:tc>
          <w:tcPr>
            <w:tcW w:w="1480" w:type="dxa"/>
            <w:shd w:val="clear" w:color="auto" w:fill="FFFFFF" w:themeFill="background1"/>
            <w:noWrap/>
            <w:vAlign w:val="center"/>
            <w:hideMark/>
          </w:tcPr>
          <w:p w14:paraId="3D47DD4B" w14:textId="77777777" w:rsidR="001C7F10" w:rsidRPr="008B01C4" w:rsidRDefault="001C7F10" w:rsidP="001C7F10">
            <w:pPr>
              <w:jc w:val="center"/>
              <w:rPr>
                <w:lang w:eastAsia="en-GB"/>
              </w:rPr>
            </w:pPr>
            <w:r w:rsidRPr="008B01C4">
              <w:rPr>
                <w:lang w:eastAsia="en-GB"/>
              </w:rPr>
              <w:t>Wales</w:t>
            </w:r>
          </w:p>
        </w:tc>
        <w:tc>
          <w:tcPr>
            <w:tcW w:w="1474" w:type="dxa"/>
            <w:shd w:val="clear" w:color="auto" w:fill="FFFFFF" w:themeFill="background1"/>
            <w:noWrap/>
            <w:vAlign w:val="center"/>
            <w:hideMark/>
          </w:tcPr>
          <w:p w14:paraId="09015539" w14:textId="77777777" w:rsidR="001C7F10" w:rsidRPr="008B01C4" w:rsidRDefault="001C7F10" w:rsidP="001C7F10">
            <w:pPr>
              <w:jc w:val="center"/>
              <w:rPr>
                <w:lang w:eastAsia="en-GB"/>
              </w:rPr>
            </w:pPr>
            <w:r w:rsidRPr="008B01C4">
              <w:rPr>
                <w:lang w:eastAsia="en-GB"/>
              </w:rPr>
              <w:t>1</w:t>
            </w:r>
          </w:p>
        </w:tc>
        <w:tc>
          <w:tcPr>
            <w:tcW w:w="1772" w:type="dxa"/>
            <w:shd w:val="clear" w:color="auto" w:fill="FFFFFF" w:themeFill="background1"/>
            <w:noWrap/>
            <w:vAlign w:val="center"/>
            <w:hideMark/>
          </w:tcPr>
          <w:p w14:paraId="132F306B" w14:textId="04826FC2" w:rsidR="001C7F10" w:rsidRPr="008B01C4" w:rsidRDefault="00960D69" w:rsidP="001C7F10">
            <w:pPr>
              <w:jc w:val="center"/>
              <w:rPr>
                <w:lang w:eastAsia="en-GB"/>
              </w:rPr>
            </w:pPr>
            <w:r>
              <w:rPr>
                <w:lang w:eastAsia="en-GB"/>
              </w:rPr>
              <w:t>0.8</w:t>
            </w:r>
          </w:p>
        </w:tc>
        <w:tc>
          <w:tcPr>
            <w:tcW w:w="1477" w:type="dxa"/>
            <w:shd w:val="clear" w:color="auto" w:fill="FFFFFF" w:themeFill="background1"/>
            <w:noWrap/>
            <w:vAlign w:val="center"/>
            <w:hideMark/>
          </w:tcPr>
          <w:p w14:paraId="14614201" w14:textId="77777777" w:rsidR="001C7F10" w:rsidRPr="008B01C4" w:rsidRDefault="001C7F10" w:rsidP="001C7F10">
            <w:pPr>
              <w:jc w:val="center"/>
              <w:rPr>
                <w:lang w:eastAsia="en-GB"/>
              </w:rPr>
            </w:pPr>
            <w:r w:rsidRPr="008B01C4">
              <w:rPr>
                <w:lang w:eastAsia="en-GB"/>
              </w:rPr>
              <w:t>0</w:t>
            </w:r>
          </w:p>
        </w:tc>
        <w:tc>
          <w:tcPr>
            <w:tcW w:w="2586" w:type="dxa"/>
            <w:shd w:val="clear" w:color="auto" w:fill="FFFFFF" w:themeFill="background1"/>
            <w:noWrap/>
            <w:vAlign w:val="center"/>
            <w:hideMark/>
          </w:tcPr>
          <w:p w14:paraId="722DDEA0" w14:textId="177659E8" w:rsidR="001C7F10" w:rsidRPr="008B01C4" w:rsidRDefault="00960D69" w:rsidP="001C7F10">
            <w:pPr>
              <w:jc w:val="center"/>
              <w:rPr>
                <w:lang w:eastAsia="en-GB"/>
              </w:rPr>
            </w:pPr>
            <w:r>
              <w:t>0.60</w:t>
            </w:r>
          </w:p>
        </w:tc>
      </w:tr>
    </w:tbl>
    <w:p w14:paraId="193A2C17" w14:textId="20C93BCB" w:rsidR="005B5F1F" w:rsidRPr="001C7F10" w:rsidRDefault="001C7F10" w:rsidP="005B5F1F">
      <w:pPr>
        <w:jc w:val="both"/>
        <w:rPr>
          <w:sz w:val="18"/>
          <w:szCs w:val="18"/>
          <w:highlight w:val="yellow"/>
        </w:rPr>
      </w:pPr>
      <w:r w:rsidRPr="001C7F10">
        <w:rPr>
          <w:sz w:val="18"/>
          <w:szCs w:val="18"/>
        </w:rPr>
        <w:t xml:space="preserve">Data sources from: </w:t>
      </w:r>
      <w:hyperlink r:id="rId26" w:history="1">
        <w:r w:rsidR="00157D77" w:rsidRPr="001C7F10">
          <w:rPr>
            <w:rStyle w:val="Hyperlink"/>
            <w:sz w:val="18"/>
            <w:szCs w:val="18"/>
          </w:rPr>
          <w:t>http://www.ncri-pet.org.uk/pet_scanning_and_cyclotron_facilities.php</w:t>
        </w:r>
      </w:hyperlink>
      <w:r w:rsidR="00157D77" w:rsidRPr="001C7F10">
        <w:rPr>
          <w:sz w:val="18"/>
          <w:szCs w:val="18"/>
        </w:rPr>
        <w:t xml:space="preserve"> </w:t>
      </w:r>
      <w:r w:rsidRPr="001C7F10">
        <w:rPr>
          <w:sz w:val="18"/>
          <w:szCs w:val="18"/>
        </w:rPr>
        <w:t>and informal communication between Clinical Programme Board Chairs and Regional Chairs for Scotland, Northern Ireland and England. *5 NHS PET-CT. 1 research PET CT</w:t>
      </w:r>
    </w:p>
    <w:p w14:paraId="67BA33BD" w14:textId="0F42C7F1" w:rsidR="006D4792" w:rsidRPr="00DF567C" w:rsidRDefault="00E17AD4" w:rsidP="00393B19">
      <w:pPr>
        <w:jc w:val="both"/>
        <w:rPr>
          <w:rFonts w:ascii="Arial" w:hAnsi="Arial" w:cs="Arial"/>
        </w:rPr>
      </w:pPr>
      <w:r w:rsidRPr="00DF567C">
        <w:rPr>
          <w:rFonts w:ascii="Arial" w:hAnsi="Arial" w:cs="Arial"/>
        </w:rPr>
        <w:t>Furthermore</w:t>
      </w:r>
      <w:r w:rsidR="00393B19" w:rsidRPr="00DF567C">
        <w:rPr>
          <w:rFonts w:ascii="Arial" w:hAnsi="Arial" w:cs="Arial"/>
        </w:rPr>
        <w:t>, in the rest of the UK, PET-CT has moved out of specialist</w:t>
      </w:r>
      <w:r w:rsidR="001F6B19" w:rsidRPr="00DF567C">
        <w:rPr>
          <w:rFonts w:ascii="Arial" w:hAnsi="Arial" w:cs="Arial"/>
        </w:rPr>
        <w:t xml:space="preserve"> commissioning and</w:t>
      </w:r>
      <w:r w:rsidR="00393B19" w:rsidRPr="00DF567C">
        <w:rPr>
          <w:rFonts w:ascii="Arial" w:hAnsi="Arial" w:cs="Arial"/>
        </w:rPr>
        <w:t xml:space="preserve"> tertiary centres to become a routine part of the equipment in the nuclear medicine departments of teaching hospitals and large District General Hospitals.</w:t>
      </w:r>
    </w:p>
    <w:p w14:paraId="6D5FBB24" w14:textId="77777777" w:rsidR="008246E2" w:rsidRDefault="008246E2" w:rsidP="008246E2">
      <w:pPr>
        <w:jc w:val="center"/>
      </w:pPr>
      <w:r w:rsidRPr="008246E2">
        <w:rPr>
          <w:noProof/>
          <w:lang w:eastAsia="en-GB"/>
        </w:rPr>
        <w:lastRenderedPageBreak/>
        <w:drawing>
          <wp:inline distT="0" distB="0" distL="0" distR="0" wp14:anchorId="60BAB8BB" wp14:editId="764DD990">
            <wp:extent cx="4723809" cy="3828571"/>
            <wp:effectExtent l="0" t="0" r="635"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723809" cy="3828571"/>
                    </a:xfrm>
                    <a:prstGeom prst="rect">
                      <a:avLst/>
                    </a:prstGeom>
                  </pic:spPr>
                </pic:pic>
              </a:graphicData>
            </a:graphic>
          </wp:inline>
        </w:drawing>
      </w:r>
    </w:p>
    <w:p w14:paraId="0C9B39FC" w14:textId="7A708AF1" w:rsidR="00DD74CC" w:rsidRPr="00DF567C" w:rsidRDefault="00DF567C" w:rsidP="000D7739">
      <w:pPr>
        <w:jc w:val="both"/>
        <w:rPr>
          <w:rFonts w:ascii="Arial" w:hAnsi="Arial" w:cs="Arial"/>
        </w:rPr>
      </w:pPr>
      <w:r w:rsidRPr="00DF567C">
        <w:rPr>
          <w:rFonts w:ascii="Arial" w:hAnsi="Arial" w:cs="Arial"/>
        </w:rPr>
        <w:t>It is very clear from Table 6</w:t>
      </w:r>
      <w:r w:rsidR="00E17AD4" w:rsidRPr="00DF567C">
        <w:rPr>
          <w:rFonts w:ascii="Arial" w:hAnsi="Arial" w:cs="Arial"/>
        </w:rPr>
        <w:t xml:space="preserve"> that the number of scanners per head of population in Wales is significantly lower than the rest of the UK.</w:t>
      </w:r>
      <w:r w:rsidR="009A446E" w:rsidRPr="00DF567C">
        <w:rPr>
          <w:rFonts w:ascii="Arial" w:hAnsi="Arial" w:cs="Arial"/>
        </w:rPr>
        <w:t xml:space="preserve"> </w:t>
      </w:r>
      <w:r w:rsidR="007958F7" w:rsidRPr="00DF567C">
        <w:rPr>
          <w:rFonts w:ascii="Arial" w:hAnsi="Arial" w:cs="Arial"/>
        </w:rPr>
        <w:t xml:space="preserve">The picture becomes </w:t>
      </w:r>
      <w:r w:rsidR="001D6E91" w:rsidRPr="00DF567C">
        <w:rPr>
          <w:rFonts w:ascii="Arial" w:hAnsi="Arial" w:cs="Arial"/>
        </w:rPr>
        <w:t xml:space="preserve">worse </w:t>
      </w:r>
      <w:r w:rsidR="009A446E" w:rsidRPr="00DF567C">
        <w:rPr>
          <w:rFonts w:ascii="Arial" w:hAnsi="Arial" w:cs="Arial"/>
        </w:rPr>
        <w:t xml:space="preserve">when comparing the number of scanners in Wales to the rest of Europe and beyond. </w:t>
      </w:r>
    </w:p>
    <w:p w14:paraId="3A0C2D39" w14:textId="5BA32134" w:rsidR="00DD74CC" w:rsidRPr="00DF567C" w:rsidRDefault="001D6E91" w:rsidP="00DD74CC">
      <w:pPr>
        <w:jc w:val="both"/>
        <w:rPr>
          <w:rFonts w:ascii="Arial" w:hAnsi="Arial" w:cs="Arial"/>
        </w:rPr>
      </w:pPr>
      <w:r w:rsidRPr="00DF567C">
        <w:rPr>
          <w:rFonts w:ascii="Arial" w:hAnsi="Arial" w:cs="Arial"/>
        </w:rPr>
        <w:t>T</w:t>
      </w:r>
      <w:r w:rsidR="00DD74CC" w:rsidRPr="00DF567C">
        <w:rPr>
          <w:rFonts w:ascii="Arial" w:hAnsi="Arial" w:cs="Arial"/>
        </w:rPr>
        <w:t xml:space="preserve">he 2016 edition of the European Coordination Committee of the Radiological, </w:t>
      </w:r>
      <w:proofErr w:type="spellStart"/>
      <w:r w:rsidR="00DD74CC" w:rsidRPr="00DF567C">
        <w:rPr>
          <w:rFonts w:ascii="Arial" w:hAnsi="Arial" w:cs="Arial"/>
        </w:rPr>
        <w:t>Electromedical</w:t>
      </w:r>
      <w:proofErr w:type="spellEnd"/>
      <w:r w:rsidR="00DD74CC" w:rsidRPr="00DF567C">
        <w:rPr>
          <w:rFonts w:ascii="Arial" w:hAnsi="Arial" w:cs="Arial"/>
        </w:rPr>
        <w:t xml:space="preserve"> and Healthcare IT Industry report on “</w:t>
      </w:r>
      <w:hyperlink r:id="rId28" w:history="1">
        <w:r w:rsidR="00DD74CC" w:rsidRPr="00DF567C">
          <w:rPr>
            <w:rStyle w:val="Hyperlink"/>
            <w:rFonts w:ascii="Arial" w:hAnsi="Arial" w:cs="Arial"/>
          </w:rPr>
          <w:t>Medical Imaging Equipment Age Profile and Density</w:t>
        </w:r>
      </w:hyperlink>
      <w:r w:rsidR="00DD74CC" w:rsidRPr="00DF567C">
        <w:rPr>
          <w:rFonts w:ascii="Arial" w:hAnsi="Arial" w:cs="Arial"/>
        </w:rPr>
        <w:t xml:space="preserve">” shows the UK position to be </w:t>
      </w:r>
      <w:r w:rsidRPr="00DF567C">
        <w:rPr>
          <w:rFonts w:ascii="Arial" w:hAnsi="Arial" w:cs="Arial"/>
        </w:rPr>
        <w:t xml:space="preserve">a </w:t>
      </w:r>
      <w:r w:rsidR="00DD74CC" w:rsidRPr="00DF567C">
        <w:rPr>
          <w:rFonts w:ascii="Arial" w:hAnsi="Arial" w:cs="Arial"/>
        </w:rPr>
        <w:t>density of 1 PET-CT scanner per million. If we consider Welsh provision at 0</w:t>
      </w:r>
      <w:r w:rsidR="00960D69" w:rsidRPr="00DF567C">
        <w:rPr>
          <w:rFonts w:ascii="Arial" w:hAnsi="Arial" w:cs="Arial"/>
        </w:rPr>
        <w:t>.60</w:t>
      </w:r>
      <w:r w:rsidR="00DD74CC" w:rsidRPr="00DF567C">
        <w:rPr>
          <w:rFonts w:ascii="Arial" w:hAnsi="Arial" w:cs="Arial"/>
        </w:rPr>
        <w:t xml:space="preserve"> scanners per million population, then we are currently comparable to </w:t>
      </w:r>
      <w:r w:rsidR="00924FAF" w:rsidRPr="00DF567C">
        <w:rPr>
          <w:rFonts w:ascii="Arial" w:hAnsi="Arial" w:cs="Arial"/>
        </w:rPr>
        <w:t>Bulgaria and Poland</w:t>
      </w:r>
      <w:r w:rsidR="00DD74CC" w:rsidRPr="00DF567C">
        <w:rPr>
          <w:rFonts w:ascii="Arial" w:hAnsi="Arial" w:cs="Arial"/>
        </w:rPr>
        <w:t xml:space="preserve">.  </w:t>
      </w:r>
    </w:p>
    <w:p w14:paraId="002FB1C9" w14:textId="77777777" w:rsidR="00DD74CC" w:rsidRDefault="00DD74CC" w:rsidP="00DD74CC">
      <w:pPr>
        <w:jc w:val="center"/>
      </w:pPr>
      <w:r w:rsidRPr="00DD74CC">
        <w:rPr>
          <w:noProof/>
          <w:lang w:eastAsia="en-GB"/>
        </w:rPr>
        <w:drawing>
          <wp:inline distT="0" distB="0" distL="0" distR="0" wp14:anchorId="23A05E47" wp14:editId="5A4D9219">
            <wp:extent cx="3628390" cy="191067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48245" cy="1921128"/>
                    </a:xfrm>
                    <a:prstGeom prst="rect">
                      <a:avLst/>
                    </a:prstGeom>
                  </pic:spPr>
                </pic:pic>
              </a:graphicData>
            </a:graphic>
          </wp:inline>
        </w:drawing>
      </w:r>
    </w:p>
    <w:p w14:paraId="40C429D6" w14:textId="77777777" w:rsidR="000D7739" w:rsidRPr="00DF567C" w:rsidRDefault="009A446E" w:rsidP="000D7739">
      <w:pPr>
        <w:jc w:val="both"/>
        <w:rPr>
          <w:rFonts w:ascii="Arial" w:hAnsi="Arial" w:cs="Arial"/>
        </w:rPr>
      </w:pPr>
      <w:r w:rsidRPr="00DF567C">
        <w:rPr>
          <w:rFonts w:ascii="Arial" w:hAnsi="Arial" w:cs="Arial"/>
        </w:rPr>
        <w:t xml:space="preserve">According to </w:t>
      </w:r>
      <w:r w:rsidR="000D7739" w:rsidRPr="00DF567C">
        <w:rPr>
          <w:rFonts w:ascii="Arial" w:hAnsi="Arial" w:cs="Arial"/>
        </w:rPr>
        <w:t>“</w:t>
      </w:r>
      <w:hyperlink r:id="rId30" w:anchor="Availability_of_technical_resources_in_hospitals" w:history="1">
        <w:r w:rsidR="000D7739" w:rsidRPr="00DF567C">
          <w:rPr>
            <w:rStyle w:val="Hyperlink"/>
            <w:rFonts w:ascii="Arial" w:hAnsi="Arial" w:cs="Arial"/>
          </w:rPr>
          <w:t>Healthcare resource statistics - technical resources and medical technology</w:t>
        </w:r>
      </w:hyperlink>
      <w:r w:rsidR="000D7739" w:rsidRPr="00DF567C">
        <w:rPr>
          <w:rFonts w:ascii="Arial" w:hAnsi="Arial" w:cs="Arial"/>
        </w:rPr>
        <w:t>” (Eurostat, 2020)</w:t>
      </w:r>
      <w:r w:rsidRPr="00DF567C">
        <w:rPr>
          <w:rFonts w:ascii="Arial" w:hAnsi="Arial" w:cs="Arial"/>
        </w:rPr>
        <w:t>, there has been “a notable increase in the number of positron emission tomography (PET) scanner units” across Europe, with France increasing its number of PET-CT scanners from 9 in 1998 to 156 in 2018</w:t>
      </w:r>
      <w:r w:rsidR="000D7739" w:rsidRPr="00DF567C">
        <w:rPr>
          <w:rFonts w:ascii="Arial" w:hAnsi="Arial" w:cs="Arial"/>
        </w:rPr>
        <w:t xml:space="preserve">. </w:t>
      </w:r>
      <w:r w:rsidR="001113D5" w:rsidRPr="00DF567C">
        <w:rPr>
          <w:rFonts w:ascii="Arial" w:hAnsi="Arial" w:cs="Arial"/>
        </w:rPr>
        <w:t>According to this publication, the n</w:t>
      </w:r>
      <w:r w:rsidR="000D7739" w:rsidRPr="00DF567C">
        <w:rPr>
          <w:rFonts w:ascii="Arial" w:hAnsi="Arial" w:cs="Arial"/>
        </w:rPr>
        <w:t xml:space="preserve">umber of </w:t>
      </w:r>
      <w:r w:rsidR="001113D5" w:rsidRPr="00DF567C">
        <w:rPr>
          <w:rFonts w:ascii="Arial" w:hAnsi="Arial" w:cs="Arial"/>
        </w:rPr>
        <w:t xml:space="preserve">PET-CT scanners ranged from 0.0 </w:t>
      </w:r>
      <w:r w:rsidR="000D7739" w:rsidRPr="00DF567C">
        <w:rPr>
          <w:rFonts w:ascii="Arial" w:hAnsi="Arial" w:cs="Arial"/>
        </w:rPr>
        <w:t>per 100,000</w:t>
      </w:r>
      <w:r w:rsidR="00A97035" w:rsidRPr="00DF567C">
        <w:rPr>
          <w:rFonts w:ascii="Arial" w:hAnsi="Arial" w:cs="Arial"/>
        </w:rPr>
        <w:t xml:space="preserve"> population</w:t>
      </w:r>
      <w:r w:rsidR="001113D5" w:rsidRPr="00DF567C">
        <w:rPr>
          <w:rFonts w:ascii="Arial" w:hAnsi="Arial" w:cs="Arial"/>
        </w:rPr>
        <w:t xml:space="preserve"> </w:t>
      </w:r>
      <w:r w:rsidR="00A97035" w:rsidRPr="00DF567C">
        <w:rPr>
          <w:rFonts w:ascii="Arial" w:hAnsi="Arial" w:cs="Arial"/>
        </w:rPr>
        <w:t>in c</w:t>
      </w:r>
      <w:r w:rsidR="001113D5" w:rsidRPr="00DF567C">
        <w:rPr>
          <w:rFonts w:ascii="Arial" w:hAnsi="Arial" w:cs="Arial"/>
        </w:rPr>
        <w:t>ountries such as Liechtenstein, Romania and Serbia, to 0.8 per 100,000</w:t>
      </w:r>
      <w:r w:rsidR="00DD74CC" w:rsidRPr="00DF567C">
        <w:rPr>
          <w:rFonts w:ascii="Arial" w:hAnsi="Arial" w:cs="Arial"/>
        </w:rPr>
        <w:t xml:space="preserve"> population</w:t>
      </w:r>
      <w:r w:rsidR="001113D5" w:rsidRPr="00DF567C">
        <w:rPr>
          <w:rFonts w:ascii="Arial" w:hAnsi="Arial" w:cs="Arial"/>
        </w:rPr>
        <w:t xml:space="preserve"> in Denmark</w:t>
      </w:r>
      <w:r w:rsidR="000D7739" w:rsidRPr="00DF567C">
        <w:rPr>
          <w:rFonts w:ascii="Arial" w:hAnsi="Arial" w:cs="Arial"/>
        </w:rPr>
        <w:t xml:space="preserve">. </w:t>
      </w:r>
    </w:p>
    <w:p w14:paraId="4085CAF7" w14:textId="77777777" w:rsidR="00EA636F" w:rsidRPr="00DF567C" w:rsidRDefault="00EA636F" w:rsidP="00EA636F">
      <w:pPr>
        <w:jc w:val="both"/>
        <w:rPr>
          <w:rFonts w:ascii="Arial" w:hAnsi="Arial" w:cs="Arial"/>
        </w:rPr>
      </w:pPr>
      <w:r w:rsidRPr="00DF567C">
        <w:rPr>
          <w:rFonts w:ascii="Arial" w:hAnsi="Arial" w:cs="Arial"/>
        </w:rPr>
        <w:lastRenderedPageBreak/>
        <w:t xml:space="preserve">A more recent publication that explored PET-CT services across 21 jurisdictions in seven countries (Australia, Denmark, Canada, Ireland, New Zealand, Norway and the UK) to assess service provision internationally and further understand the impact variation may have upon cancer services. </w:t>
      </w:r>
      <w:hyperlink r:id="rId31" w:history="1">
        <w:r w:rsidRPr="00DF567C">
          <w:rPr>
            <w:rStyle w:val="Hyperlink"/>
            <w:rFonts w:ascii="Arial" w:hAnsi="Arial" w:cs="Arial"/>
          </w:rPr>
          <w:t>Lynch et al.,</w:t>
        </w:r>
      </w:hyperlink>
      <w:r w:rsidRPr="00DF567C">
        <w:rPr>
          <w:rFonts w:ascii="Arial" w:hAnsi="Arial" w:cs="Arial"/>
        </w:rPr>
        <w:t xml:space="preserve"> (2020), found that the number of PET-CT scanners per 100,000 population </w:t>
      </w:r>
      <w:r w:rsidR="001A3F2C" w:rsidRPr="00DF567C">
        <w:rPr>
          <w:rFonts w:ascii="Arial" w:hAnsi="Arial" w:cs="Arial"/>
        </w:rPr>
        <w:t xml:space="preserve">in Wales is the lowest at 0.04 in 2017 with 1.2 scanners. With Swansea mobile scanner set-up in 2020, this is now 1.4 scanners and approximately 0.047 scanners per 100,000 population, which would still see Wales at the lowest ranking. </w:t>
      </w:r>
    </w:p>
    <w:p w14:paraId="67C82DE2" w14:textId="77777777" w:rsidR="009A446E" w:rsidRDefault="00A97035" w:rsidP="00F0532D">
      <w:pPr>
        <w:jc w:val="both"/>
      </w:pPr>
      <w:r w:rsidRPr="00A97035">
        <w:rPr>
          <w:noProof/>
          <w:lang w:eastAsia="en-GB"/>
        </w:rPr>
        <w:drawing>
          <wp:inline distT="0" distB="0" distL="0" distR="0" wp14:anchorId="6CEAADC9" wp14:editId="0219D6A8">
            <wp:extent cx="5731510" cy="2589530"/>
            <wp:effectExtent l="0" t="0" r="254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2589530"/>
                    </a:xfrm>
                    <a:prstGeom prst="rect">
                      <a:avLst/>
                    </a:prstGeom>
                  </pic:spPr>
                </pic:pic>
              </a:graphicData>
            </a:graphic>
          </wp:inline>
        </w:drawing>
      </w:r>
    </w:p>
    <w:p w14:paraId="0595343C" w14:textId="77777777" w:rsidR="00A97035" w:rsidRDefault="00A97035" w:rsidP="00F0532D">
      <w:pPr>
        <w:jc w:val="both"/>
        <w:rPr>
          <w:rStyle w:val="Hyperlink"/>
          <w:sz w:val="18"/>
          <w:szCs w:val="18"/>
        </w:rPr>
      </w:pPr>
      <w:r w:rsidRPr="00157D77">
        <w:rPr>
          <w:sz w:val="18"/>
          <w:szCs w:val="18"/>
        </w:rPr>
        <w:t xml:space="preserve">A comparative analysis: international variation in PET-CT service provision in oncology—an International Cancer Benchmarking Partnership study </w:t>
      </w:r>
      <w:hyperlink r:id="rId33" w:history="1">
        <w:r w:rsidRPr="00157D77">
          <w:rPr>
            <w:rStyle w:val="Hyperlink"/>
            <w:sz w:val="18"/>
            <w:szCs w:val="18"/>
          </w:rPr>
          <w:t>https://academic.oup.com/intqhc/advance-article/doi/10.1093/intqhc/mzaa166/6030987</w:t>
        </w:r>
      </w:hyperlink>
    </w:p>
    <w:p w14:paraId="4801A24F" w14:textId="77777777" w:rsidR="00A97035" w:rsidRDefault="00A97035" w:rsidP="00F0532D">
      <w:pPr>
        <w:jc w:val="both"/>
        <w:rPr>
          <w:rStyle w:val="Hyperlink"/>
          <w:sz w:val="18"/>
          <w:szCs w:val="18"/>
        </w:rPr>
      </w:pPr>
    </w:p>
    <w:p w14:paraId="01BC999A" w14:textId="77777777" w:rsidR="0032759D" w:rsidRPr="00DF567C" w:rsidRDefault="00CA2BBA" w:rsidP="00CA2BBA">
      <w:pPr>
        <w:jc w:val="both"/>
        <w:rPr>
          <w:rFonts w:ascii="Arial" w:hAnsi="Arial" w:cs="Arial"/>
          <w:sz w:val="28"/>
          <w:szCs w:val="28"/>
        </w:rPr>
      </w:pPr>
      <w:r w:rsidRPr="00DF567C">
        <w:rPr>
          <w:rFonts w:ascii="Arial" w:hAnsi="Arial" w:cs="Arial"/>
        </w:rPr>
        <w:t>Lynch et al., (2020) noted that the growth in PET-CT in Denmark is likely to be reflective of changes brought about by the 2007 National Danish Invitation to Tender for Delivery of Cancer Scanners, as well as the introduction of national integrated pathways for cancer care (</w:t>
      </w:r>
      <w:proofErr w:type="spellStart"/>
      <w:r w:rsidR="00A12BA7" w:rsidRPr="00DF567C">
        <w:rPr>
          <w:rStyle w:val="Hyperlink"/>
          <w:rFonts w:ascii="Arial" w:hAnsi="Arial" w:cs="Arial"/>
        </w:rPr>
        <w:fldChar w:fldCharType="begin"/>
      </w:r>
      <w:r w:rsidR="00A12BA7" w:rsidRPr="00DF567C">
        <w:rPr>
          <w:rStyle w:val="Hyperlink"/>
          <w:rFonts w:ascii="Arial" w:hAnsi="Arial" w:cs="Arial"/>
        </w:rPr>
        <w:instrText xml:space="preserve"> HYPERLINK "https://pubmed.ncbi.nlm.nih.gov/21274717/" </w:instrText>
      </w:r>
      <w:r w:rsidR="00A12BA7" w:rsidRPr="00DF567C">
        <w:rPr>
          <w:rStyle w:val="Hyperlink"/>
          <w:rFonts w:ascii="Arial" w:hAnsi="Arial" w:cs="Arial"/>
        </w:rPr>
        <w:fldChar w:fldCharType="separate"/>
      </w:r>
      <w:r w:rsidRPr="00DF567C">
        <w:rPr>
          <w:rStyle w:val="Hyperlink"/>
          <w:rFonts w:ascii="Arial" w:hAnsi="Arial" w:cs="Arial"/>
        </w:rPr>
        <w:t>Hoilund-Carlsen</w:t>
      </w:r>
      <w:proofErr w:type="spellEnd"/>
      <w:r w:rsidRPr="00DF567C">
        <w:rPr>
          <w:rStyle w:val="Hyperlink"/>
          <w:rFonts w:ascii="Arial" w:hAnsi="Arial" w:cs="Arial"/>
        </w:rPr>
        <w:t xml:space="preserve">   PF et al., 2011</w:t>
      </w:r>
      <w:r w:rsidR="00A12BA7" w:rsidRPr="00DF567C">
        <w:rPr>
          <w:rStyle w:val="Hyperlink"/>
          <w:rFonts w:ascii="Arial" w:hAnsi="Arial" w:cs="Arial"/>
        </w:rPr>
        <w:fldChar w:fldCharType="end"/>
      </w:r>
      <w:r w:rsidRPr="00DF567C">
        <w:rPr>
          <w:rFonts w:ascii="Arial" w:hAnsi="Arial" w:cs="Arial"/>
        </w:rPr>
        <w:t>). Lynch et al., (2020) went on to highlight that recent ICBP research demonstrated improvements in cancer survival in Denmark, for example from 27.5% 1-year lung cancer survival (1995–1999) to 46.2% (2010–2014) (</w:t>
      </w:r>
      <w:hyperlink r:id="rId34" w:history="1">
        <w:r w:rsidRPr="00DF567C">
          <w:rPr>
            <w:rStyle w:val="Hyperlink"/>
            <w:rFonts w:ascii="Arial" w:hAnsi="Arial" w:cs="Arial"/>
          </w:rPr>
          <w:t>Arnold et al., 2019</w:t>
        </w:r>
      </w:hyperlink>
      <w:r w:rsidRPr="00DF567C">
        <w:rPr>
          <w:rFonts w:ascii="Arial" w:hAnsi="Arial" w:cs="Arial"/>
        </w:rPr>
        <w:t>). This will have been influenced by a multitude of factors—one of which may well be the increase in capacity of PET-CT services, and subsequently more accurate staging and treatment planning (</w:t>
      </w:r>
      <w:r w:rsidR="009620F0" w:rsidRPr="00DF567C">
        <w:rPr>
          <w:rFonts w:ascii="Arial" w:hAnsi="Arial" w:cs="Arial"/>
        </w:rPr>
        <w:t xml:space="preserve">Lynch et al., 2020; </w:t>
      </w:r>
      <w:hyperlink r:id="rId35" w:history="1">
        <w:r w:rsidRPr="00DF567C">
          <w:rPr>
            <w:rStyle w:val="Hyperlink"/>
            <w:rFonts w:ascii="Arial" w:hAnsi="Arial" w:cs="Arial"/>
          </w:rPr>
          <w:t>Wait et al., 2017</w:t>
        </w:r>
      </w:hyperlink>
      <w:r w:rsidRPr="00DF567C">
        <w:rPr>
          <w:rFonts w:ascii="Arial" w:hAnsi="Arial" w:cs="Arial"/>
        </w:rPr>
        <w:t>).</w:t>
      </w:r>
    </w:p>
    <w:p w14:paraId="3B5D67D0" w14:textId="77777777" w:rsidR="00230939" w:rsidRPr="00DF567C" w:rsidRDefault="00230939" w:rsidP="000613D5">
      <w:pPr>
        <w:jc w:val="both"/>
        <w:rPr>
          <w:sz w:val="28"/>
          <w:szCs w:val="28"/>
        </w:rPr>
      </w:pPr>
    </w:p>
    <w:p w14:paraId="09645941" w14:textId="77777777" w:rsidR="007958F7" w:rsidRPr="00DF567C" w:rsidRDefault="002A1776" w:rsidP="000613D5">
      <w:pPr>
        <w:jc w:val="both"/>
        <w:rPr>
          <w:rFonts w:ascii="Arial" w:hAnsi="Arial" w:cs="Arial"/>
          <w:b/>
          <w:color w:val="1F4E79"/>
          <w:sz w:val="28"/>
          <w:szCs w:val="28"/>
        </w:rPr>
      </w:pPr>
      <w:r w:rsidRPr="00DF567C">
        <w:rPr>
          <w:rFonts w:ascii="Arial" w:hAnsi="Arial" w:cs="Arial"/>
          <w:b/>
          <w:color w:val="1F4E79"/>
          <w:sz w:val="28"/>
          <w:szCs w:val="28"/>
        </w:rPr>
        <w:t>Future p</w:t>
      </w:r>
      <w:r w:rsidR="007958F7" w:rsidRPr="00DF567C">
        <w:rPr>
          <w:rFonts w:ascii="Arial" w:hAnsi="Arial" w:cs="Arial"/>
          <w:b/>
          <w:color w:val="1F4E79"/>
          <w:sz w:val="28"/>
          <w:szCs w:val="28"/>
        </w:rPr>
        <w:t>rojections</w:t>
      </w:r>
      <w:r w:rsidRPr="00DF567C">
        <w:rPr>
          <w:rFonts w:ascii="Arial" w:hAnsi="Arial" w:cs="Arial"/>
          <w:b/>
          <w:color w:val="1F4E79"/>
          <w:sz w:val="28"/>
          <w:szCs w:val="28"/>
        </w:rPr>
        <w:t xml:space="preserve"> for scanning demand in Wales</w:t>
      </w:r>
    </w:p>
    <w:p w14:paraId="361550D0" w14:textId="77777777" w:rsidR="00BC7929" w:rsidRPr="00DF567C" w:rsidRDefault="00230939" w:rsidP="007958F7">
      <w:pPr>
        <w:jc w:val="both"/>
        <w:rPr>
          <w:rFonts w:ascii="Arial" w:hAnsi="Arial" w:cs="Arial"/>
        </w:rPr>
      </w:pPr>
      <w:r w:rsidRPr="00DF567C">
        <w:rPr>
          <w:rFonts w:ascii="Arial" w:hAnsi="Arial" w:cs="Arial"/>
        </w:rPr>
        <w:t>The NHS England “</w:t>
      </w:r>
      <w:hyperlink r:id="rId36" w:history="1">
        <w:r w:rsidRPr="00DF567C">
          <w:rPr>
            <w:rStyle w:val="Hyperlink"/>
            <w:rFonts w:ascii="Arial" w:hAnsi="Arial" w:cs="Arial"/>
          </w:rPr>
          <w:t>Diagnostic Imaging Dataset Annual Statistical Release 2019/20</w:t>
        </w:r>
      </w:hyperlink>
      <w:r w:rsidRPr="00DF567C">
        <w:rPr>
          <w:rFonts w:ascii="Arial" w:hAnsi="Arial" w:cs="Arial"/>
        </w:rPr>
        <w:t xml:space="preserve">” </w:t>
      </w:r>
      <w:r w:rsidR="00F50809" w:rsidRPr="00DF567C">
        <w:rPr>
          <w:rFonts w:ascii="Arial" w:hAnsi="Arial" w:cs="Arial"/>
        </w:rPr>
        <w:t xml:space="preserve">shows PET-CT in England </w:t>
      </w:r>
      <w:r w:rsidR="00E57F1F" w:rsidRPr="00DF567C">
        <w:rPr>
          <w:rFonts w:ascii="Arial" w:hAnsi="Arial" w:cs="Arial"/>
        </w:rPr>
        <w:t xml:space="preserve">increasing year-on-year with </w:t>
      </w:r>
      <w:r w:rsidR="00BA5ECA" w:rsidRPr="00DF567C">
        <w:rPr>
          <w:rFonts w:ascii="Arial" w:hAnsi="Arial" w:cs="Arial"/>
        </w:rPr>
        <w:t xml:space="preserve">a </w:t>
      </w:r>
      <w:r w:rsidR="00F50809" w:rsidRPr="00DF567C">
        <w:rPr>
          <w:rFonts w:ascii="Arial" w:hAnsi="Arial" w:cs="Arial"/>
        </w:rPr>
        <w:t xml:space="preserve">large proportional increase in 2019/20 - up 12.6%. </w:t>
      </w:r>
    </w:p>
    <w:p w14:paraId="222EB1F8" w14:textId="77777777" w:rsidR="00BC7929" w:rsidRPr="00DF567C" w:rsidRDefault="00BC7929" w:rsidP="00BC7929">
      <w:pPr>
        <w:jc w:val="both"/>
        <w:rPr>
          <w:rFonts w:ascii="Arial" w:hAnsi="Arial" w:cs="Arial"/>
        </w:rPr>
      </w:pPr>
      <w:r w:rsidRPr="00DF567C">
        <w:rPr>
          <w:rFonts w:ascii="Arial" w:hAnsi="Arial" w:cs="Arial"/>
        </w:rPr>
        <w:t xml:space="preserve">The 2019-20 Diagnostic Imaging Dataset also shows that PET scan imaging in England is dominated by the 60-74 year old age group, accounting for 86,870 scans, or 45% of 2019-2020 PET scanning activity. </w:t>
      </w:r>
    </w:p>
    <w:p w14:paraId="464C7B96" w14:textId="746E3641" w:rsidR="00BC7929" w:rsidRPr="00DF567C" w:rsidRDefault="00BC7929" w:rsidP="00BC7929">
      <w:pPr>
        <w:jc w:val="both"/>
        <w:rPr>
          <w:rFonts w:ascii="Arial" w:hAnsi="Arial" w:cs="Arial"/>
        </w:rPr>
      </w:pPr>
      <w:r w:rsidRPr="00DF567C">
        <w:rPr>
          <w:rFonts w:ascii="Arial" w:hAnsi="Arial" w:cs="Arial"/>
        </w:rPr>
        <w:t xml:space="preserve">Critically, according to the </w:t>
      </w:r>
      <w:hyperlink r:id="rId37" w:history="1">
        <w:r w:rsidRPr="00DF567C">
          <w:rPr>
            <w:rStyle w:val="Hyperlink"/>
            <w:rFonts w:ascii="Arial" w:hAnsi="Arial" w:cs="Arial"/>
          </w:rPr>
          <w:t>Richards Report</w:t>
        </w:r>
      </w:hyperlink>
      <w:r w:rsidRPr="00DF567C">
        <w:rPr>
          <w:rFonts w:ascii="Arial" w:hAnsi="Arial" w:cs="Arial"/>
        </w:rPr>
        <w:t xml:space="preserve"> (2020), PET scanning activity in England has shown a marked increase in activity of 18.7% per annum between 2014/15 and 2018/19. The report also makes a recommendation that “MRI, PET-CT, plain X-ray equipment (including </w:t>
      </w:r>
      <w:r w:rsidRPr="00DF567C">
        <w:rPr>
          <w:rFonts w:ascii="Arial" w:hAnsi="Arial" w:cs="Arial"/>
        </w:rPr>
        <w:lastRenderedPageBreak/>
        <w:t>mobile X-ray equipment) and ultrasound and DEXA scanning equipment should, as a minimum, be expanded in line with current growth rates and all imaging equipment older than 10 years be replaced”.</w:t>
      </w:r>
    </w:p>
    <w:p w14:paraId="24FA80D4" w14:textId="77777777" w:rsidR="00E57F1F" w:rsidRDefault="00E57F1F" w:rsidP="007958F7">
      <w:pPr>
        <w:jc w:val="both"/>
      </w:pPr>
      <w:r w:rsidRPr="00E57F1F">
        <w:rPr>
          <w:noProof/>
          <w:lang w:eastAsia="en-GB"/>
        </w:rPr>
        <w:drawing>
          <wp:inline distT="0" distB="0" distL="0" distR="0" wp14:anchorId="344CAE65" wp14:editId="7CCB177B">
            <wp:extent cx="5731510" cy="151130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1511300"/>
                    </a:xfrm>
                    <a:prstGeom prst="rect">
                      <a:avLst/>
                    </a:prstGeom>
                  </pic:spPr>
                </pic:pic>
              </a:graphicData>
            </a:graphic>
          </wp:inline>
        </w:drawing>
      </w:r>
    </w:p>
    <w:p w14:paraId="392D1364" w14:textId="77777777" w:rsidR="00E57F1F" w:rsidRPr="00E57F1F" w:rsidRDefault="00E57F1F" w:rsidP="007958F7">
      <w:pPr>
        <w:jc w:val="both"/>
        <w:rPr>
          <w:sz w:val="18"/>
          <w:szCs w:val="18"/>
        </w:rPr>
      </w:pPr>
      <w:r w:rsidRPr="00E57F1F">
        <w:rPr>
          <w:sz w:val="18"/>
          <w:szCs w:val="18"/>
        </w:rPr>
        <w:t>Count of NHS imaging activity in England, 2012/13 to 2019/20</w:t>
      </w:r>
      <w:r>
        <w:rPr>
          <w:sz w:val="18"/>
          <w:szCs w:val="18"/>
        </w:rPr>
        <w:t xml:space="preserve">, </w:t>
      </w:r>
      <w:hyperlink r:id="rId39" w:history="1">
        <w:r w:rsidRPr="00E57F1F">
          <w:rPr>
            <w:rStyle w:val="Hyperlink"/>
            <w:sz w:val="18"/>
            <w:szCs w:val="18"/>
          </w:rPr>
          <w:t>Diagnostic Imaging Dataset Annual Statistical Release 2019/20</w:t>
        </w:r>
      </w:hyperlink>
    </w:p>
    <w:p w14:paraId="43246089" w14:textId="77777777" w:rsidR="00BC7929" w:rsidRDefault="00BC7929" w:rsidP="007958F7">
      <w:pPr>
        <w:jc w:val="both"/>
      </w:pPr>
    </w:p>
    <w:p w14:paraId="6E0EFEDA" w14:textId="11F96D98" w:rsidR="00056B62" w:rsidRPr="00DF567C" w:rsidRDefault="00056B62" w:rsidP="007958F7">
      <w:pPr>
        <w:jc w:val="both"/>
        <w:rPr>
          <w:rFonts w:ascii="Arial" w:hAnsi="Arial" w:cs="Arial"/>
        </w:rPr>
      </w:pPr>
      <w:r w:rsidRPr="00DF567C">
        <w:rPr>
          <w:rFonts w:ascii="Arial" w:hAnsi="Arial" w:cs="Arial"/>
        </w:rPr>
        <w:t>The Rich</w:t>
      </w:r>
      <w:r w:rsidR="001D59A5" w:rsidRPr="00DF567C">
        <w:rPr>
          <w:rFonts w:ascii="Arial" w:hAnsi="Arial" w:cs="Arial"/>
        </w:rPr>
        <w:t>ards Report estimates d</w:t>
      </w:r>
      <w:r w:rsidRPr="00DF567C">
        <w:rPr>
          <w:rFonts w:ascii="Arial" w:hAnsi="Arial" w:cs="Arial"/>
        </w:rPr>
        <w:t xml:space="preserve">emand for PET-CT scanning </w:t>
      </w:r>
      <w:r w:rsidR="001D59A5" w:rsidRPr="00DF567C">
        <w:rPr>
          <w:rFonts w:ascii="Arial" w:hAnsi="Arial" w:cs="Arial"/>
        </w:rPr>
        <w:t xml:space="preserve">to continue to increase, noting </w:t>
      </w:r>
      <w:r w:rsidR="002A1776" w:rsidRPr="00DF567C">
        <w:rPr>
          <w:rFonts w:ascii="Arial" w:hAnsi="Arial" w:cs="Arial"/>
        </w:rPr>
        <w:t>that “[</w:t>
      </w:r>
      <w:r w:rsidR="001D59A5" w:rsidRPr="00DF567C">
        <w:rPr>
          <w:rFonts w:ascii="Arial" w:hAnsi="Arial" w:cs="Arial"/>
        </w:rPr>
        <w:t>demand</w:t>
      </w:r>
      <w:r w:rsidR="002A1776" w:rsidRPr="00DF567C">
        <w:rPr>
          <w:rFonts w:ascii="Arial" w:hAnsi="Arial" w:cs="Arial"/>
        </w:rPr>
        <w:t>]</w:t>
      </w:r>
      <w:r w:rsidR="001D59A5" w:rsidRPr="00DF567C">
        <w:rPr>
          <w:rFonts w:ascii="Arial" w:hAnsi="Arial" w:cs="Arial"/>
        </w:rPr>
        <w:t xml:space="preserve"> </w:t>
      </w:r>
      <w:r w:rsidRPr="00DF567C">
        <w:rPr>
          <w:rFonts w:ascii="Arial" w:hAnsi="Arial" w:cs="Arial"/>
        </w:rPr>
        <w:t xml:space="preserve">has been growing at an exceptional rate (18.7% p.a.), having started from a low base. Continuation at this rate may not be needed, but it is important to recognise that England still lags well behind other countries, with an extra 57% </w:t>
      </w:r>
      <w:r w:rsidR="009D52D0" w:rsidRPr="00DF567C">
        <w:rPr>
          <w:rFonts w:ascii="Arial" w:hAnsi="Arial" w:cs="Arial"/>
        </w:rPr>
        <w:t>[activity demand</w:t>
      </w:r>
      <w:r w:rsidR="005B1110" w:rsidRPr="00DF567C">
        <w:rPr>
          <w:rFonts w:ascii="Arial" w:hAnsi="Arial" w:cs="Arial"/>
        </w:rPr>
        <w:t xml:space="preserve"> capacity</w:t>
      </w:r>
      <w:r w:rsidR="009D52D0" w:rsidRPr="00DF567C">
        <w:rPr>
          <w:rFonts w:ascii="Arial" w:hAnsi="Arial" w:cs="Arial"/>
        </w:rPr>
        <w:t>]</w:t>
      </w:r>
      <w:r w:rsidRPr="00DF567C">
        <w:rPr>
          <w:rFonts w:ascii="Arial" w:hAnsi="Arial" w:cs="Arial"/>
        </w:rPr>
        <w:t xml:space="preserve"> needed to meet the OECD average in 2017. Expansion by at least 10% p.a. over the next five years is therefore likely to be needed</w:t>
      </w:r>
      <w:r w:rsidR="001D59A5" w:rsidRPr="00DF567C">
        <w:rPr>
          <w:rFonts w:ascii="Arial" w:hAnsi="Arial" w:cs="Arial"/>
        </w:rPr>
        <w:t xml:space="preserve">”. </w:t>
      </w:r>
    </w:p>
    <w:p w14:paraId="5053E51C" w14:textId="77777777" w:rsidR="00056B62" w:rsidRDefault="00056B62" w:rsidP="002A1776">
      <w:pPr>
        <w:jc w:val="center"/>
      </w:pPr>
      <w:r w:rsidRPr="00056B62">
        <w:rPr>
          <w:noProof/>
          <w:lang w:eastAsia="en-GB"/>
        </w:rPr>
        <w:drawing>
          <wp:inline distT="0" distB="0" distL="0" distR="0" wp14:anchorId="1650C2C5" wp14:editId="334CC76C">
            <wp:extent cx="3430086" cy="234816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42158" cy="2356425"/>
                    </a:xfrm>
                    <a:prstGeom prst="rect">
                      <a:avLst/>
                    </a:prstGeom>
                  </pic:spPr>
                </pic:pic>
              </a:graphicData>
            </a:graphic>
          </wp:inline>
        </w:drawing>
      </w:r>
    </w:p>
    <w:p w14:paraId="3D893D03" w14:textId="0B663F4F" w:rsidR="001D59A5" w:rsidRPr="002A1776" w:rsidRDefault="00DF567C" w:rsidP="007958F7">
      <w:pPr>
        <w:jc w:val="both"/>
        <w:rPr>
          <w:sz w:val="18"/>
          <w:szCs w:val="18"/>
        </w:rPr>
      </w:pPr>
      <w:r>
        <w:rPr>
          <w:sz w:val="18"/>
          <w:szCs w:val="18"/>
        </w:rPr>
        <w:t>Table 7 -</w:t>
      </w:r>
      <w:r w:rsidR="00056B62" w:rsidRPr="00056B62">
        <w:rPr>
          <w:sz w:val="18"/>
          <w:szCs w:val="18"/>
        </w:rPr>
        <w:t xml:space="preserve"> Estimated requirement for i</w:t>
      </w:r>
      <w:r w:rsidR="002A1776">
        <w:rPr>
          <w:sz w:val="18"/>
          <w:szCs w:val="18"/>
        </w:rPr>
        <w:t xml:space="preserve">maging equipment over </w:t>
      </w:r>
    </w:p>
    <w:p w14:paraId="54F66DC3" w14:textId="078B9CE8" w:rsidR="00F73DE3" w:rsidRPr="00DF567C" w:rsidRDefault="001D59A5" w:rsidP="002A1776">
      <w:pPr>
        <w:jc w:val="both"/>
        <w:rPr>
          <w:rFonts w:ascii="Arial" w:hAnsi="Arial" w:cs="Arial"/>
        </w:rPr>
      </w:pPr>
      <w:r w:rsidRPr="00DF567C">
        <w:rPr>
          <w:rFonts w:ascii="Arial" w:hAnsi="Arial" w:cs="Arial"/>
        </w:rPr>
        <w:t>This is an exceptional consideration when turning attention to the estimated growth</w:t>
      </w:r>
      <w:r w:rsidR="00C716EA" w:rsidRPr="00DF567C">
        <w:rPr>
          <w:rFonts w:ascii="Arial" w:hAnsi="Arial" w:cs="Arial"/>
        </w:rPr>
        <w:t xml:space="preserve"> demand for PET-CT for Wales</w:t>
      </w:r>
      <w:r w:rsidRPr="00DF567C">
        <w:rPr>
          <w:rFonts w:ascii="Arial" w:hAnsi="Arial" w:cs="Arial"/>
        </w:rPr>
        <w:t>, especially</w:t>
      </w:r>
      <w:r w:rsidR="00A41502" w:rsidRPr="00DF567C">
        <w:rPr>
          <w:rFonts w:ascii="Arial" w:hAnsi="Arial" w:cs="Arial"/>
        </w:rPr>
        <w:t xml:space="preserve"> in light of</w:t>
      </w:r>
      <w:r w:rsidR="002A1776" w:rsidRPr="00DF567C">
        <w:rPr>
          <w:rFonts w:ascii="Arial" w:hAnsi="Arial" w:cs="Arial"/>
        </w:rPr>
        <w:t xml:space="preserve"> the fact that Welsh PET-CT scanning provision by way of scanner numbers, scans per population and commissioned indications are currently </w:t>
      </w:r>
      <w:r w:rsidR="007634BA" w:rsidRPr="00DF567C">
        <w:rPr>
          <w:rFonts w:ascii="Arial" w:hAnsi="Arial" w:cs="Arial"/>
        </w:rPr>
        <w:t xml:space="preserve">well </w:t>
      </w:r>
      <w:r w:rsidR="002A1776" w:rsidRPr="00DF567C">
        <w:rPr>
          <w:rFonts w:ascii="Arial" w:hAnsi="Arial" w:cs="Arial"/>
        </w:rPr>
        <w:t xml:space="preserve">below other devolved </w:t>
      </w:r>
      <w:r w:rsidR="007634BA" w:rsidRPr="00DF567C">
        <w:rPr>
          <w:rFonts w:ascii="Arial" w:hAnsi="Arial" w:cs="Arial"/>
        </w:rPr>
        <w:t xml:space="preserve">UK </w:t>
      </w:r>
      <w:r w:rsidR="002A1776" w:rsidRPr="00DF567C">
        <w:rPr>
          <w:rFonts w:ascii="Arial" w:hAnsi="Arial" w:cs="Arial"/>
        </w:rPr>
        <w:t xml:space="preserve">nations and Europe. In addition, </w:t>
      </w:r>
      <w:r w:rsidR="007634BA" w:rsidRPr="00DF567C">
        <w:rPr>
          <w:rFonts w:ascii="Arial" w:hAnsi="Arial" w:cs="Arial"/>
        </w:rPr>
        <w:t>the</w:t>
      </w:r>
      <w:r w:rsidR="00C716EA" w:rsidRPr="00DF567C">
        <w:rPr>
          <w:rFonts w:ascii="Arial" w:hAnsi="Arial" w:cs="Arial"/>
        </w:rPr>
        <w:t xml:space="preserve"> Welsh populatio</w:t>
      </w:r>
      <w:r w:rsidR="002A1776" w:rsidRPr="00DF567C">
        <w:rPr>
          <w:rFonts w:ascii="Arial" w:hAnsi="Arial" w:cs="Arial"/>
        </w:rPr>
        <w:t xml:space="preserve">n </w:t>
      </w:r>
      <w:r w:rsidR="007634BA" w:rsidRPr="00DF567C">
        <w:rPr>
          <w:rFonts w:ascii="Arial" w:hAnsi="Arial" w:cs="Arial"/>
        </w:rPr>
        <w:t xml:space="preserve">is growing and </w:t>
      </w:r>
      <w:r w:rsidR="00C716EA" w:rsidRPr="00DF567C">
        <w:rPr>
          <w:rFonts w:ascii="Arial" w:hAnsi="Arial" w:cs="Arial"/>
        </w:rPr>
        <w:t>the proportion o</w:t>
      </w:r>
      <w:r w:rsidR="00DD74CC" w:rsidRPr="00DF567C">
        <w:rPr>
          <w:rFonts w:ascii="Arial" w:hAnsi="Arial" w:cs="Arial"/>
        </w:rPr>
        <w:t xml:space="preserve">f Welsh citizens </w:t>
      </w:r>
      <w:r w:rsidR="007634BA" w:rsidRPr="00DF567C">
        <w:rPr>
          <w:rFonts w:ascii="Arial" w:hAnsi="Arial" w:cs="Arial"/>
        </w:rPr>
        <w:t xml:space="preserve">aged </w:t>
      </w:r>
      <w:r w:rsidR="00DD74CC" w:rsidRPr="00DF567C">
        <w:rPr>
          <w:rFonts w:ascii="Arial" w:hAnsi="Arial" w:cs="Arial"/>
        </w:rPr>
        <w:t>65</w:t>
      </w:r>
      <w:r w:rsidR="007634BA" w:rsidRPr="00DF567C">
        <w:rPr>
          <w:rFonts w:ascii="Arial" w:hAnsi="Arial" w:cs="Arial"/>
        </w:rPr>
        <w:t xml:space="preserve"> years and over is</w:t>
      </w:r>
      <w:r w:rsidR="00DD74CC" w:rsidRPr="00DF567C">
        <w:rPr>
          <w:rFonts w:ascii="Arial" w:hAnsi="Arial" w:cs="Arial"/>
        </w:rPr>
        <w:t xml:space="preserve"> increasing</w:t>
      </w:r>
      <w:r w:rsidR="00C716EA" w:rsidRPr="00DF567C">
        <w:rPr>
          <w:rFonts w:ascii="Arial" w:hAnsi="Arial" w:cs="Arial"/>
        </w:rPr>
        <w:t xml:space="preserve"> </w:t>
      </w:r>
      <w:r w:rsidR="002A1776" w:rsidRPr="00DF567C">
        <w:rPr>
          <w:rFonts w:ascii="Arial" w:hAnsi="Arial" w:cs="Arial"/>
        </w:rPr>
        <w:t>and</w:t>
      </w:r>
      <w:r w:rsidR="00DD74CC" w:rsidRPr="00DF567C">
        <w:rPr>
          <w:rFonts w:ascii="Arial" w:hAnsi="Arial" w:cs="Arial"/>
        </w:rPr>
        <w:t xml:space="preserve"> </w:t>
      </w:r>
      <w:r w:rsidR="007634BA" w:rsidRPr="00DF567C">
        <w:rPr>
          <w:rFonts w:ascii="Arial" w:hAnsi="Arial" w:cs="Arial"/>
        </w:rPr>
        <w:t xml:space="preserve">there is </w:t>
      </w:r>
      <w:r w:rsidR="00C716EA" w:rsidRPr="00DF567C">
        <w:rPr>
          <w:rFonts w:ascii="Arial" w:hAnsi="Arial" w:cs="Arial"/>
        </w:rPr>
        <w:t>increas</w:t>
      </w:r>
      <w:r w:rsidR="002A1776" w:rsidRPr="00DF567C">
        <w:rPr>
          <w:rFonts w:ascii="Arial" w:hAnsi="Arial" w:cs="Arial"/>
        </w:rPr>
        <w:t xml:space="preserve">ed disease prevalence in Wales. </w:t>
      </w:r>
    </w:p>
    <w:p w14:paraId="2EFEC4A9" w14:textId="77777777" w:rsidR="00C30849" w:rsidRPr="00DF567C" w:rsidRDefault="00F73DE3" w:rsidP="002A1776">
      <w:pPr>
        <w:jc w:val="both"/>
        <w:rPr>
          <w:rFonts w:ascii="Arial" w:hAnsi="Arial" w:cs="Arial"/>
        </w:rPr>
      </w:pPr>
      <w:r w:rsidRPr="00DF567C">
        <w:rPr>
          <w:rFonts w:ascii="Arial" w:hAnsi="Arial" w:cs="Arial"/>
        </w:rPr>
        <w:t xml:space="preserve">Essentially, Welsh PET-CT scanning provision first needs to “catch up” with developed world country comparators, then look to align with the estimated growth demand.  </w:t>
      </w:r>
    </w:p>
    <w:p w14:paraId="0CDCC22B" w14:textId="77777777" w:rsidR="004B2715" w:rsidRDefault="004B2715" w:rsidP="002A1776">
      <w:pPr>
        <w:jc w:val="both"/>
      </w:pPr>
    </w:p>
    <w:p w14:paraId="6B81924E" w14:textId="77777777" w:rsidR="009D1CB1" w:rsidRDefault="009D1CB1" w:rsidP="007958F7">
      <w:pPr>
        <w:jc w:val="both"/>
        <w:rPr>
          <w:b/>
        </w:rPr>
      </w:pPr>
    </w:p>
    <w:p w14:paraId="0C11B31B" w14:textId="1E10D13A" w:rsidR="004B2715" w:rsidRPr="00DF567C" w:rsidRDefault="004B2715" w:rsidP="007958F7">
      <w:pPr>
        <w:jc w:val="both"/>
        <w:rPr>
          <w:rFonts w:ascii="Arial" w:hAnsi="Arial" w:cs="Arial"/>
          <w:b/>
          <w:color w:val="1F4E79"/>
          <w:sz w:val="28"/>
          <w:szCs w:val="28"/>
        </w:rPr>
      </w:pPr>
      <w:r w:rsidRPr="00DF567C">
        <w:rPr>
          <w:rFonts w:ascii="Arial" w:hAnsi="Arial" w:cs="Arial"/>
          <w:b/>
          <w:color w:val="1F4E79"/>
          <w:sz w:val="28"/>
          <w:szCs w:val="28"/>
        </w:rPr>
        <w:lastRenderedPageBreak/>
        <w:t>Developing the Welsh PET demand model</w:t>
      </w:r>
    </w:p>
    <w:p w14:paraId="1ACB9FDE" w14:textId="191F4CF1" w:rsidR="009D1CB1" w:rsidRPr="00DF567C" w:rsidRDefault="009D1CB1" w:rsidP="009D1CB1">
      <w:pPr>
        <w:jc w:val="both"/>
        <w:rPr>
          <w:rFonts w:ascii="Arial" w:hAnsi="Arial" w:cs="Arial"/>
        </w:rPr>
      </w:pPr>
      <w:r w:rsidRPr="00DF567C">
        <w:rPr>
          <w:rFonts w:ascii="Arial" w:hAnsi="Arial" w:cs="Arial"/>
        </w:rPr>
        <w:t>Members of the Clinical Programme Board</w:t>
      </w:r>
      <w:r w:rsidR="00460E1A" w:rsidRPr="00DF567C">
        <w:rPr>
          <w:rFonts w:ascii="Arial" w:hAnsi="Arial" w:cs="Arial"/>
        </w:rPr>
        <w:t xml:space="preserve"> based </w:t>
      </w:r>
      <w:r w:rsidR="007634BA" w:rsidRPr="00DF567C">
        <w:rPr>
          <w:rFonts w:ascii="Arial" w:hAnsi="Arial" w:cs="Arial"/>
        </w:rPr>
        <w:t>their</w:t>
      </w:r>
      <w:r w:rsidRPr="00DF567C">
        <w:rPr>
          <w:rFonts w:ascii="Arial" w:hAnsi="Arial" w:cs="Arial"/>
        </w:rPr>
        <w:t xml:space="preserve"> demand</w:t>
      </w:r>
      <w:r w:rsidR="007634BA" w:rsidRPr="00DF567C">
        <w:rPr>
          <w:rFonts w:ascii="Arial" w:hAnsi="Arial" w:cs="Arial"/>
        </w:rPr>
        <w:t xml:space="preserve"> </w:t>
      </w:r>
      <w:r w:rsidRPr="00DF567C">
        <w:rPr>
          <w:rFonts w:ascii="Arial" w:hAnsi="Arial" w:cs="Arial"/>
        </w:rPr>
        <w:t>model</w:t>
      </w:r>
      <w:r w:rsidR="00460E1A" w:rsidRPr="00DF567C">
        <w:rPr>
          <w:rFonts w:ascii="Arial" w:hAnsi="Arial" w:cs="Arial"/>
        </w:rPr>
        <w:t xml:space="preserve"> on the </w:t>
      </w:r>
      <w:r w:rsidR="00F73DE3" w:rsidRPr="00DF567C">
        <w:rPr>
          <w:rFonts w:ascii="Arial" w:hAnsi="Arial" w:cs="Arial"/>
        </w:rPr>
        <w:t xml:space="preserve">population </w:t>
      </w:r>
      <w:r w:rsidR="009D52D0" w:rsidRPr="00DF567C">
        <w:rPr>
          <w:rFonts w:ascii="Arial" w:hAnsi="Arial" w:cs="Arial"/>
        </w:rPr>
        <w:t>growth estimates</w:t>
      </w:r>
      <w:r w:rsidR="00F73DE3" w:rsidRPr="00DF567C">
        <w:rPr>
          <w:rFonts w:ascii="Arial" w:hAnsi="Arial" w:cs="Arial"/>
        </w:rPr>
        <w:t xml:space="preserve"> included</w:t>
      </w:r>
      <w:r w:rsidR="00DF567C">
        <w:rPr>
          <w:rFonts w:ascii="Arial" w:hAnsi="Arial" w:cs="Arial"/>
        </w:rPr>
        <w:t xml:space="preserve"> </w:t>
      </w:r>
      <w:r w:rsidR="00F73DE3" w:rsidRPr="00DF567C">
        <w:rPr>
          <w:rFonts w:ascii="Arial" w:hAnsi="Arial" w:cs="Arial"/>
        </w:rPr>
        <w:t xml:space="preserve">above. In addition, the group assessed different scenarios that included </w:t>
      </w:r>
      <w:r w:rsidR="00080310" w:rsidRPr="00DF567C">
        <w:rPr>
          <w:rFonts w:ascii="Arial" w:hAnsi="Arial" w:cs="Arial"/>
        </w:rPr>
        <w:t>an expanded</w:t>
      </w:r>
      <w:r w:rsidR="00F73DE3" w:rsidRPr="00DF567C">
        <w:rPr>
          <w:rFonts w:ascii="Arial" w:hAnsi="Arial" w:cs="Arial"/>
        </w:rPr>
        <w:t xml:space="preserve"> </w:t>
      </w:r>
      <w:r w:rsidR="00080310" w:rsidRPr="00DF567C">
        <w:rPr>
          <w:rFonts w:ascii="Arial" w:hAnsi="Arial" w:cs="Arial"/>
        </w:rPr>
        <w:t xml:space="preserve">list of </w:t>
      </w:r>
      <w:r w:rsidR="007634BA" w:rsidRPr="00DF567C">
        <w:rPr>
          <w:rFonts w:ascii="Arial" w:hAnsi="Arial" w:cs="Arial"/>
        </w:rPr>
        <w:t xml:space="preserve">commissioned </w:t>
      </w:r>
      <w:r w:rsidR="00080310" w:rsidRPr="00DF567C">
        <w:rPr>
          <w:rFonts w:ascii="Arial" w:hAnsi="Arial" w:cs="Arial"/>
        </w:rPr>
        <w:t xml:space="preserve">clinical indications in line with comparator countries. Furthermore, members of the group considered feedback from a questionnaire that </w:t>
      </w:r>
      <w:r w:rsidRPr="00DF567C">
        <w:rPr>
          <w:rFonts w:ascii="Arial" w:hAnsi="Arial" w:cs="Arial"/>
        </w:rPr>
        <w:t>had been</w:t>
      </w:r>
      <w:r w:rsidR="00080310" w:rsidRPr="00DF567C">
        <w:rPr>
          <w:rFonts w:ascii="Arial" w:hAnsi="Arial" w:cs="Arial"/>
        </w:rPr>
        <w:t xml:space="preserve"> circulated to experts in Wales</w:t>
      </w:r>
      <w:r w:rsidRPr="00DF567C">
        <w:rPr>
          <w:rFonts w:ascii="Arial" w:hAnsi="Arial" w:cs="Arial"/>
        </w:rPr>
        <w:t>.</w:t>
      </w:r>
      <w:r w:rsidR="00080310" w:rsidRPr="00DF567C">
        <w:rPr>
          <w:rFonts w:ascii="Arial" w:hAnsi="Arial" w:cs="Arial"/>
        </w:rPr>
        <w:t xml:space="preserve"> </w:t>
      </w:r>
      <w:r w:rsidRPr="00DF567C">
        <w:rPr>
          <w:rFonts w:ascii="Arial" w:hAnsi="Arial" w:cs="Arial"/>
        </w:rPr>
        <w:t>The clinical questionnaire was sent</w:t>
      </w:r>
      <w:r w:rsidR="006A121D" w:rsidRPr="00DF567C">
        <w:rPr>
          <w:rFonts w:ascii="Arial" w:hAnsi="Arial" w:cs="Arial"/>
        </w:rPr>
        <w:t xml:space="preserve"> to twenty-three</w:t>
      </w:r>
      <w:r w:rsidRPr="00DF567C">
        <w:rPr>
          <w:rFonts w:ascii="Arial" w:hAnsi="Arial" w:cs="Arial"/>
        </w:rPr>
        <w:t xml:space="preserve"> clinical specialists to complete between June-July 2020. Twelve of the </w:t>
      </w:r>
      <w:r w:rsidR="006A121D" w:rsidRPr="00DF567C">
        <w:rPr>
          <w:rFonts w:ascii="Arial" w:hAnsi="Arial" w:cs="Arial"/>
        </w:rPr>
        <w:t>twenty three</w:t>
      </w:r>
      <w:r w:rsidRPr="00DF567C">
        <w:rPr>
          <w:rFonts w:ascii="Arial" w:hAnsi="Arial" w:cs="Arial"/>
        </w:rPr>
        <w:t xml:space="preserve"> colleagues responded to the four questions and provided free-text answers. </w:t>
      </w:r>
      <w:r w:rsidR="006A121D" w:rsidRPr="00DF567C">
        <w:rPr>
          <w:rFonts w:ascii="Arial" w:hAnsi="Arial" w:cs="Arial"/>
        </w:rPr>
        <w:t xml:space="preserve">A number did not respond as they felt not their area. </w:t>
      </w:r>
      <w:r w:rsidRPr="00DF567C">
        <w:rPr>
          <w:rFonts w:ascii="Arial" w:hAnsi="Arial" w:cs="Arial"/>
        </w:rPr>
        <w:t>Detailed breakdown of the fin</w:t>
      </w:r>
      <w:r w:rsidR="00DF567C">
        <w:rPr>
          <w:rFonts w:ascii="Arial" w:hAnsi="Arial" w:cs="Arial"/>
        </w:rPr>
        <w:t>dings can be found in Appendix 3 of the Programme Strategic Case</w:t>
      </w:r>
      <w:r w:rsidRPr="00DF567C">
        <w:rPr>
          <w:rFonts w:ascii="Arial" w:hAnsi="Arial" w:cs="Arial"/>
        </w:rPr>
        <w:t xml:space="preserve">. </w:t>
      </w:r>
    </w:p>
    <w:p w14:paraId="5C6C7F17" w14:textId="56984CA8" w:rsidR="002A1837" w:rsidRPr="00DF567C" w:rsidRDefault="009D1CB1" w:rsidP="009D1CB1">
      <w:pPr>
        <w:jc w:val="both"/>
        <w:rPr>
          <w:rFonts w:ascii="Arial" w:hAnsi="Arial" w:cs="Arial"/>
        </w:rPr>
      </w:pPr>
      <w:r w:rsidRPr="00DF567C">
        <w:rPr>
          <w:rFonts w:ascii="Arial" w:hAnsi="Arial" w:cs="Arial"/>
        </w:rPr>
        <w:t>All of these sources of information informed the demand</w:t>
      </w:r>
      <w:r w:rsidR="00080310" w:rsidRPr="00DF567C">
        <w:rPr>
          <w:rFonts w:ascii="Arial" w:hAnsi="Arial" w:cs="Arial"/>
        </w:rPr>
        <w:t xml:space="preserve"> model assumptions for PET-CT use in</w:t>
      </w:r>
      <w:r w:rsidRPr="00DF567C">
        <w:rPr>
          <w:rFonts w:ascii="Arial" w:hAnsi="Arial" w:cs="Arial"/>
        </w:rPr>
        <w:t xml:space="preserve"> various clinical indications and</w:t>
      </w:r>
      <w:r w:rsidR="00080310" w:rsidRPr="00DF567C">
        <w:rPr>
          <w:rFonts w:ascii="Arial" w:hAnsi="Arial" w:cs="Arial"/>
        </w:rPr>
        <w:t xml:space="preserve"> modalities outside of </w:t>
      </w:r>
      <w:r w:rsidR="00711E4B" w:rsidRPr="00DF567C">
        <w:rPr>
          <w:rFonts w:ascii="Arial" w:hAnsi="Arial" w:cs="Arial"/>
        </w:rPr>
        <w:t>cancer</w:t>
      </w:r>
      <w:r w:rsidR="00080310" w:rsidRPr="00DF567C">
        <w:rPr>
          <w:rFonts w:ascii="Arial" w:hAnsi="Arial" w:cs="Arial"/>
        </w:rPr>
        <w:t xml:space="preserve"> diagnostics e.</w:t>
      </w:r>
      <w:r w:rsidR="002A1837" w:rsidRPr="00DF567C">
        <w:rPr>
          <w:rFonts w:ascii="Arial" w:hAnsi="Arial" w:cs="Arial"/>
        </w:rPr>
        <w:t xml:space="preserve">g. use in radiotherapy planning, </w:t>
      </w:r>
      <w:r w:rsidR="00711E4B" w:rsidRPr="00DF567C">
        <w:rPr>
          <w:rFonts w:ascii="Arial" w:hAnsi="Arial" w:cs="Arial"/>
        </w:rPr>
        <w:t>generic c</w:t>
      </w:r>
      <w:r w:rsidR="002A1837" w:rsidRPr="00DF567C">
        <w:rPr>
          <w:rFonts w:ascii="Arial" w:hAnsi="Arial" w:cs="Arial"/>
        </w:rPr>
        <w:t>ardiology indications and Dementia.</w:t>
      </w:r>
      <w:r w:rsidR="004B2715" w:rsidRPr="00DF567C">
        <w:rPr>
          <w:rFonts w:ascii="Arial" w:hAnsi="Arial" w:cs="Arial"/>
        </w:rPr>
        <w:t xml:space="preserve"> </w:t>
      </w:r>
    </w:p>
    <w:p w14:paraId="4954878C" w14:textId="539268DE" w:rsidR="002A1837" w:rsidRPr="00DF567C" w:rsidRDefault="007E5E08" w:rsidP="002A1776">
      <w:pPr>
        <w:jc w:val="both"/>
        <w:rPr>
          <w:rFonts w:ascii="Arial" w:hAnsi="Arial" w:cs="Arial"/>
        </w:rPr>
      </w:pPr>
      <w:r w:rsidRPr="00DF567C">
        <w:rPr>
          <w:rFonts w:ascii="Arial" w:hAnsi="Arial" w:cs="Arial"/>
        </w:rPr>
        <w:t xml:space="preserve">The clinical demand model includes the additional scans that are estimated to result from the widened commissioning policy that will be in place from April 2021 (679 additional scans). </w:t>
      </w:r>
      <w:r w:rsidR="002A1837" w:rsidRPr="00DF567C">
        <w:rPr>
          <w:rFonts w:ascii="Arial" w:hAnsi="Arial" w:cs="Arial"/>
        </w:rPr>
        <w:t xml:space="preserve">All scenarios can be seen in the below </w:t>
      </w:r>
      <w:r w:rsidR="00613E84" w:rsidRPr="00DF567C">
        <w:rPr>
          <w:rFonts w:ascii="Arial" w:hAnsi="Arial" w:cs="Arial"/>
        </w:rPr>
        <w:t xml:space="preserve">interactive </w:t>
      </w:r>
      <w:r w:rsidR="00071147" w:rsidRPr="00DF567C">
        <w:rPr>
          <w:rFonts w:ascii="Arial" w:hAnsi="Arial" w:cs="Arial"/>
        </w:rPr>
        <w:t>excel she</w:t>
      </w:r>
      <w:r w:rsidR="00DF567C">
        <w:rPr>
          <w:rFonts w:ascii="Arial" w:hAnsi="Arial" w:cs="Arial"/>
        </w:rPr>
        <w:t>et and are summarised in Table 7</w:t>
      </w:r>
      <w:r w:rsidR="00071147" w:rsidRPr="00DF567C">
        <w:rPr>
          <w:rFonts w:ascii="Arial" w:hAnsi="Arial" w:cs="Arial"/>
        </w:rPr>
        <w:t xml:space="preserve">. </w:t>
      </w:r>
    </w:p>
    <w:p w14:paraId="2EEA3399" w14:textId="5500831D" w:rsidR="00080310" w:rsidRDefault="0047640C" w:rsidP="009D1CB1">
      <w:pPr>
        <w:jc w:val="center"/>
      </w:pPr>
      <w:r>
        <w:object w:dxaOrig="1520" w:dyaOrig="985" w14:anchorId="0FB2D97D">
          <v:shape id="_x0000_i1027" type="#_x0000_t75" style="width:76.5pt;height:49.5pt" o:ole="">
            <v:imagedata r:id="rId41" o:title=""/>
          </v:shape>
          <o:OLEObject Type="Embed" ProgID="Excel.Sheet.12" ShapeID="_x0000_i1027" DrawAspect="Icon" ObjectID="_1681106869" r:id="rId42"/>
        </w:object>
      </w:r>
    </w:p>
    <w:tbl>
      <w:tblPr>
        <w:tblStyle w:val="TableGrid"/>
        <w:tblW w:w="0" w:type="auto"/>
        <w:tblLook w:val="04A0" w:firstRow="1" w:lastRow="0" w:firstColumn="1" w:lastColumn="0" w:noHBand="0" w:noVBand="1"/>
      </w:tblPr>
      <w:tblGrid>
        <w:gridCol w:w="1803"/>
        <w:gridCol w:w="3437"/>
        <w:gridCol w:w="1276"/>
        <w:gridCol w:w="1276"/>
        <w:gridCol w:w="1224"/>
      </w:tblGrid>
      <w:tr w:rsidR="00071147" w14:paraId="1186BFC1" w14:textId="77777777" w:rsidTr="0009462A">
        <w:tc>
          <w:tcPr>
            <w:tcW w:w="9016" w:type="dxa"/>
            <w:gridSpan w:val="5"/>
            <w:shd w:val="clear" w:color="auto" w:fill="BDD6EE" w:themeFill="accent1" w:themeFillTint="66"/>
          </w:tcPr>
          <w:p w14:paraId="664F76A0" w14:textId="546C5BD0" w:rsidR="00071147" w:rsidRPr="00CB470A" w:rsidRDefault="00DF567C" w:rsidP="00DF567C">
            <w:pPr>
              <w:rPr>
                <w:b/>
              </w:rPr>
            </w:pPr>
            <w:r w:rsidRPr="00DF567C">
              <w:rPr>
                <w:b/>
                <w:color w:val="1F4E79"/>
              </w:rPr>
              <w:t>Table 7 -</w:t>
            </w:r>
            <w:r w:rsidR="00071147" w:rsidRPr="00DF567C">
              <w:rPr>
                <w:b/>
                <w:color w:val="1F4E79"/>
              </w:rPr>
              <w:t xml:space="preserve"> Depiction of scenarios of PET scan demand based on growt</w:t>
            </w:r>
            <w:r w:rsidRPr="00DF567C">
              <w:rPr>
                <w:b/>
                <w:color w:val="1F4E79"/>
              </w:rPr>
              <w:t>h and indications commissioned</w:t>
            </w:r>
          </w:p>
        </w:tc>
      </w:tr>
      <w:tr w:rsidR="00613E84" w14:paraId="161C85FE" w14:textId="77777777" w:rsidTr="00CB470A">
        <w:tc>
          <w:tcPr>
            <w:tcW w:w="1803" w:type="dxa"/>
            <w:shd w:val="clear" w:color="auto" w:fill="BDD6EE" w:themeFill="accent1" w:themeFillTint="66"/>
          </w:tcPr>
          <w:p w14:paraId="79770A9A" w14:textId="77777777" w:rsidR="00613E84" w:rsidRPr="00CB470A" w:rsidRDefault="00613E84" w:rsidP="009912C8">
            <w:pPr>
              <w:jc w:val="center"/>
              <w:rPr>
                <w:b/>
              </w:rPr>
            </w:pPr>
            <w:r w:rsidRPr="00CB470A">
              <w:rPr>
                <w:b/>
              </w:rPr>
              <w:t>Numbers of additional scans through widened commissioning of indications</w:t>
            </w:r>
          </w:p>
        </w:tc>
        <w:tc>
          <w:tcPr>
            <w:tcW w:w="3437" w:type="dxa"/>
            <w:shd w:val="clear" w:color="auto" w:fill="BDD6EE" w:themeFill="accent1" w:themeFillTint="66"/>
          </w:tcPr>
          <w:p w14:paraId="66DEBEB0" w14:textId="77777777" w:rsidR="00613E84" w:rsidRPr="00CB470A" w:rsidRDefault="00613E84" w:rsidP="0009462A">
            <w:pPr>
              <w:rPr>
                <w:b/>
              </w:rPr>
            </w:pPr>
            <w:r w:rsidRPr="00CB470A">
              <w:rPr>
                <w:b/>
              </w:rPr>
              <w:t xml:space="preserve">Underlying growth </w:t>
            </w:r>
          </w:p>
        </w:tc>
        <w:tc>
          <w:tcPr>
            <w:tcW w:w="1276" w:type="dxa"/>
            <w:shd w:val="clear" w:color="auto" w:fill="BDD6EE" w:themeFill="accent1" w:themeFillTint="66"/>
          </w:tcPr>
          <w:p w14:paraId="0A4652D0" w14:textId="77777777" w:rsidR="00613E84" w:rsidRPr="00CB470A" w:rsidRDefault="00613E84" w:rsidP="009912C8">
            <w:pPr>
              <w:jc w:val="center"/>
              <w:rPr>
                <w:b/>
              </w:rPr>
            </w:pPr>
            <w:r w:rsidRPr="00CB470A">
              <w:rPr>
                <w:b/>
              </w:rPr>
              <w:t>Projected South Wales activity 2031</w:t>
            </w:r>
          </w:p>
        </w:tc>
        <w:tc>
          <w:tcPr>
            <w:tcW w:w="1276" w:type="dxa"/>
            <w:shd w:val="clear" w:color="auto" w:fill="BDD6EE" w:themeFill="accent1" w:themeFillTint="66"/>
          </w:tcPr>
          <w:p w14:paraId="46E3A61E" w14:textId="77777777" w:rsidR="00613E84" w:rsidRPr="00CB470A" w:rsidRDefault="00613E84" w:rsidP="009912C8">
            <w:pPr>
              <w:jc w:val="center"/>
              <w:rPr>
                <w:b/>
              </w:rPr>
            </w:pPr>
            <w:r w:rsidRPr="00CB470A">
              <w:rPr>
                <w:b/>
              </w:rPr>
              <w:t>Projected North Wales activity 2031</w:t>
            </w:r>
          </w:p>
        </w:tc>
        <w:tc>
          <w:tcPr>
            <w:tcW w:w="1224" w:type="dxa"/>
            <w:shd w:val="clear" w:color="auto" w:fill="BDD6EE" w:themeFill="accent1" w:themeFillTint="66"/>
          </w:tcPr>
          <w:p w14:paraId="26689B5A" w14:textId="77777777" w:rsidR="00613E84" w:rsidRPr="00CB470A" w:rsidRDefault="00613E84" w:rsidP="009912C8">
            <w:pPr>
              <w:jc w:val="center"/>
              <w:rPr>
                <w:b/>
              </w:rPr>
            </w:pPr>
            <w:r w:rsidRPr="00CB470A">
              <w:rPr>
                <w:b/>
              </w:rPr>
              <w:t>Projected All Wales activity 2031</w:t>
            </w:r>
          </w:p>
        </w:tc>
      </w:tr>
      <w:tr w:rsidR="00613E84" w14:paraId="5E2B8199" w14:textId="77777777" w:rsidTr="00CB470A">
        <w:tc>
          <w:tcPr>
            <w:tcW w:w="1803" w:type="dxa"/>
            <w:vMerge w:val="restart"/>
            <w:shd w:val="clear" w:color="auto" w:fill="DEEAF6" w:themeFill="accent1" w:themeFillTint="33"/>
          </w:tcPr>
          <w:p w14:paraId="5F4D20E3" w14:textId="77777777" w:rsidR="00613E84" w:rsidRDefault="00613E84" w:rsidP="009912C8">
            <w:pPr>
              <w:jc w:val="center"/>
            </w:pPr>
            <w:r>
              <w:t>No new indication scans</w:t>
            </w:r>
          </w:p>
        </w:tc>
        <w:tc>
          <w:tcPr>
            <w:tcW w:w="3437" w:type="dxa"/>
          </w:tcPr>
          <w:p w14:paraId="2CF38679" w14:textId="77777777" w:rsidR="00613E84" w:rsidRDefault="00613E84" w:rsidP="0009462A">
            <w:r>
              <w:t>10% underlying growth</w:t>
            </w:r>
          </w:p>
        </w:tc>
        <w:tc>
          <w:tcPr>
            <w:tcW w:w="1276" w:type="dxa"/>
          </w:tcPr>
          <w:p w14:paraId="157A99EA" w14:textId="77777777" w:rsidR="00613E84" w:rsidRDefault="00613E84" w:rsidP="009912C8">
            <w:pPr>
              <w:jc w:val="center"/>
            </w:pPr>
            <w:r>
              <w:t>9712</w:t>
            </w:r>
          </w:p>
        </w:tc>
        <w:tc>
          <w:tcPr>
            <w:tcW w:w="1276" w:type="dxa"/>
          </w:tcPr>
          <w:p w14:paraId="1B6F6433" w14:textId="77777777" w:rsidR="00613E84" w:rsidRDefault="00613E84" w:rsidP="009912C8">
            <w:pPr>
              <w:jc w:val="center"/>
            </w:pPr>
            <w:r>
              <w:t>2752</w:t>
            </w:r>
          </w:p>
        </w:tc>
        <w:tc>
          <w:tcPr>
            <w:tcW w:w="1224" w:type="dxa"/>
          </w:tcPr>
          <w:p w14:paraId="1B63C93A" w14:textId="77777777" w:rsidR="00613E84" w:rsidRDefault="00613E84" w:rsidP="009912C8">
            <w:pPr>
              <w:jc w:val="center"/>
            </w:pPr>
            <w:r>
              <w:t>12464</w:t>
            </w:r>
          </w:p>
        </w:tc>
      </w:tr>
      <w:tr w:rsidR="00613E84" w14:paraId="5E93087F" w14:textId="77777777" w:rsidTr="00CB470A">
        <w:tc>
          <w:tcPr>
            <w:tcW w:w="1803" w:type="dxa"/>
            <w:vMerge/>
            <w:shd w:val="clear" w:color="auto" w:fill="DEEAF6" w:themeFill="accent1" w:themeFillTint="33"/>
          </w:tcPr>
          <w:p w14:paraId="4617A804" w14:textId="77777777" w:rsidR="00613E84" w:rsidRDefault="00613E84" w:rsidP="009912C8">
            <w:pPr>
              <w:jc w:val="center"/>
            </w:pPr>
          </w:p>
        </w:tc>
        <w:tc>
          <w:tcPr>
            <w:tcW w:w="3437" w:type="dxa"/>
          </w:tcPr>
          <w:p w14:paraId="14958EB4" w14:textId="77777777" w:rsidR="00613E84" w:rsidRDefault="00613E84" w:rsidP="0009462A">
            <w:r>
              <w:t>15% underlying growth</w:t>
            </w:r>
          </w:p>
        </w:tc>
        <w:tc>
          <w:tcPr>
            <w:tcW w:w="1276" w:type="dxa"/>
          </w:tcPr>
          <w:p w14:paraId="48903C6C" w14:textId="77777777" w:rsidR="00613E84" w:rsidRDefault="00613E84" w:rsidP="009912C8">
            <w:pPr>
              <w:jc w:val="center"/>
            </w:pPr>
            <w:r>
              <w:t>15794</w:t>
            </w:r>
          </w:p>
        </w:tc>
        <w:tc>
          <w:tcPr>
            <w:tcW w:w="1276" w:type="dxa"/>
          </w:tcPr>
          <w:p w14:paraId="606ADB71" w14:textId="77777777" w:rsidR="00613E84" w:rsidRDefault="00613E84" w:rsidP="009912C8">
            <w:pPr>
              <w:jc w:val="center"/>
            </w:pPr>
            <w:r>
              <w:t>4460</w:t>
            </w:r>
          </w:p>
        </w:tc>
        <w:tc>
          <w:tcPr>
            <w:tcW w:w="1224" w:type="dxa"/>
          </w:tcPr>
          <w:p w14:paraId="7E716094" w14:textId="77777777" w:rsidR="00613E84" w:rsidRDefault="00613E84" w:rsidP="009912C8">
            <w:pPr>
              <w:jc w:val="center"/>
            </w:pPr>
            <w:r>
              <w:t>20253</w:t>
            </w:r>
          </w:p>
        </w:tc>
      </w:tr>
      <w:tr w:rsidR="00613E84" w14:paraId="2B8909E5" w14:textId="77777777" w:rsidTr="00CB470A">
        <w:tc>
          <w:tcPr>
            <w:tcW w:w="1803" w:type="dxa"/>
            <w:vMerge/>
            <w:shd w:val="clear" w:color="auto" w:fill="DEEAF6" w:themeFill="accent1" w:themeFillTint="33"/>
          </w:tcPr>
          <w:p w14:paraId="49B9DE5B" w14:textId="77777777" w:rsidR="00613E84" w:rsidRDefault="00613E84" w:rsidP="009912C8">
            <w:pPr>
              <w:jc w:val="center"/>
            </w:pPr>
          </w:p>
        </w:tc>
        <w:tc>
          <w:tcPr>
            <w:tcW w:w="3437" w:type="dxa"/>
          </w:tcPr>
          <w:p w14:paraId="7A942A50" w14:textId="77777777" w:rsidR="00613E84" w:rsidRDefault="00613E84" w:rsidP="0009462A">
            <w:r>
              <w:t>20% underlying growth</w:t>
            </w:r>
          </w:p>
        </w:tc>
        <w:tc>
          <w:tcPr>
            <w:tcW w:w="1276" w:type="dxa"/>
          </w:tcPr>
          <w:p w14:paraId="2128366D" w14:textId="77777777" w:rsidR="00613E84" w:rsidRDefault="00613E84" w:rsidP="009912C8">
            <w:pPr>
              <w:jc w:val="center"/>
            </w:pPr>
            <w:r>
              <w:t>25159</w:t>
            </w:r>
          </w:p>
        </w:tc>
        <w:tc>
          <w:tcPr>
            <w:tcW w:w="1276" w:type="dxa"/>
          </w:tcPr>
          <w:p w14:paraId="1EBCB4B6" w14:textId="77777777" w:rsidR="00613E84" w:rsidRDefault="00613E84" w:rsidP="009912C8">
            <w:pPr>
              <w:jc w:val="center"/>
            </w:pPr>
            <w:r>
              <w:t>7082</w:t>
            </w:r>
          </w:p>
        </w:tc>
        <w:tc>
          <w:tcPr>
            <w:tcW w:w="1224" w:type="dxa"/>
          </w:tcPr>
          <w:p w14:paraId="486D7E09" w14:textId="77777777" w:rsidR="00613E84" w:rsidRDefault="00613E84" w:rsidP="009912C8">
            <w:pPr>
              <w:jc w:val="center"/>
            </w:pPr>
            <w:r>
              <w:t>32241</w:t>
            </w:r>
          </w:p>
        </w:tc>
      </w:tr>
      <w:tr w:rsidR="00613E84" w14:paraId="244E3E95" w14:textId="77777777" w:rsidTr="00CB470A">
        <w:tc>
          <w:tcPr>
            <w:tcW w:w="1803" w:type="dxa"/>
            <w:vMerge/>
            <w:shd w:val="clear" w:color="auto" w:fill="DEEAF6" w:themeFill="accent1" w:themeFillTint="33"/>
          </w:tcPr>
          <w:p w14:paraId="434D5BE0" w14:textId="77777777" w:rsidR="00613E84" w:rsidRDefault="00613E84" w:rsidP="009912C8">
            <w:pPr>
              <w:jc w:val="center"/>
            </w:pPr>
          </w:p>
        </w:tc>
        <w:tc>
          <w:tcPr>
            <w:tcW w:w="3437" w:type="dxa"/>
          </w:tcPr>
          <w:p w14:paraId="09CA775F" w14:textId="77777777" w:rsidR="00613E84" w:rsidRDefault="00613E84" w:rsidP="0009462A">
            <w:r>
              <w:t>25% underlying growth</w:t>
            </w:r>
          </w:p>
        </w:tc>
        <w:tc>
          <w:tcPr>
            <w:tcW w:w="1276" w:type="dxa"/>
          </w:tcPr>
          <w:p w14:paraId="37522691" w14:textId="77777777" w:rsidR="00613E84" w:rsidRDefault="00613E84" w:rsidP="009912C8">
            <w:pPr>
              <w:jc w:val="center"/>
            </w:pPr>
            <w:r>
              <w:t>39327</w:t>
            </w:r>
          </w:p>
        </w:tc>
        <w:tc>
          <w:tcPr>
            <w:tcW w:w="1276" w:type="dxa"/>
          </w:tcPr>
          <w:p w14:paraId="659E6536" w14:textId="77777777" w:rsidR="00613E84" w:rsidRDefault="00613E84" w:rsidP="009912C8">
            <w:pPr>
              <w:jc w:val="center"/>
            </w:pPr>
            <w:r>
              <w:t>11039</w:t>
            </w:r>
          </w:p>
        </w:tc>
        <w:tc>
          <w:tcPr>
            <w:tcW w:w="1224" w:type="dxa"/>
          </w:tcPr>
          <w:p w14:paraId="089DAEF9" w14:textId="77777777" w:rsidR="00613E84" w:rsidRDefault="00613E84" w:rsidP="009912C8">
            <w:pPr>
              <w:jc w:val="center"/>
            </w:pPr>
            <w:r>
              <w:t>50366</w:t>
            </w:r>
          </w:p>
        </w:tc>
      </w:tr>
      <w:tr w:rsidR="00613E84" w14:paraId="22BA6A2A" w14:textId="77777777" w:rsidTr="00CB470A">
        <w:tc>
          <w:tcPr>
            <w:tcW w:w="1803" w:type="dxa"/>
            <w:vMerge w:val="restart"/>
            <w:shd w:val="clear" w:color="auto" w:fill="DEEAF6" w:themeFill="accent1" w:themeFillTint="33"/>
          </w:tcPr>
          <w:p w14:paraId="68C38F7A" w14:textId="77777777" w:rsidR="00613E84" w:rsidRDefault="00613E84" w:rsidP="009912C8">
            <w:pPr>
              <w:jc w:val="center"/>
            </w:pPr>
            <w:r>
              <w:t>+50 new indication scans</w:t>
            </w:r>
          </w:p>
        </w:tc>
        <w:tc>
          <w:tcPr>
            <w:tcW w:w="3437" w:type="dxa"/>
          </w:tcPr>
          <w:p w14:paraId="316421C0" w14:textId="77777777" w:rsidR="00613E84" w:rsidRDefault="00613E84" w:rsidP="0009462A">
            <w:r>
              <w:t>10% underlying growth</w:t>
            </w:r>
          </w:p>
        </w:tc>
        <w:tc>
          <w:tcPr>
            <w:tcW w:w="1276" w:type="dxa"/>
          </w:tcPr>
          <w:p w14:paraId="696F81D6" w14:textId="77777777" w:rsidR="00613E84" w:rsidRDefault="00613E84" w:rsidP="009912C8">
            <w:pPr>
              <w:jc w:val="center"/>
            </w:pPr>
            <w:r>
              <w:t>10334</w:t>
            </w:r>
          </w:p>
        </w:tc>
        <w:tc>
          <w:tcPr>
            <w:tcW w:w="1276" w:type="dxa"/>
          </w:tcPr>
          <w:p w14:paraId="75D4ECB2" w14:textId="77777777" w:rsidR="00613E84" w:rsidRDefault="00613E84" w:rsidP="009912C8">
            <w:pPr>
              <w:jc w:val="center"/>
            </w:pPr>
            <w:r>
              <w:t>2927</w:t>
            </w:r>
          </w:p>
        </w:tc>
        <w:tc>
          <w:tcPr>
            <w:tcW w:w="1224" w:type="dxa"/>
          </w:tcPr>
          <w:p w14:paraId="04894F78" w14:textId="77777777" w:rsidR="00613E84" w:rsidRDefault="00613E84" w:rsidP="009912C8">
            <w:pPr>
              <w:jc w:val="center"/>
            </w:pPr>
            <w:r>
              <w:t>13261</w:t>
            </w:r>
          </w:p>
        </w:tc>
      </w:tr>
      <w:tr w:rsidR="00613E84" w14:paraId="37D04CB0" w14:textId="77777777" w:rsidTr="00CB470A">
        <w:tc>
          <w:tcPr>
            <w:tcW w:w="1803" w:type="dxa"/>
            <w:vMerge/>
            <w:shd w:val="clear" w:color="auto" w:fill="DEEAF6" w:themeFill="accent1" w:themeFillTint="33"/>
          </w:tcPr>
          <w:p w14:paraId="6487903E" w14:textId="77777777" w:rsidR="00613E84" w:rsidRDefault="00613E84" w:rsidP="009912C8">
            <w:pPr>
              <w:jc w:val="center"/>
            </w:pPr>
          </w:p>
        </w:tc>
        <w:tc>
          <w:tcPr>
            <w:tcW w:w="3437" w:type="dxa"/>
          </w:tcPr>
          <w:p w14:paraId="3FB58333" w14:textId="77777777" w:rsidR="00613E84" w:rsidRDefault="00613E84" w:rsidP="0009462A">
            <w:r>
              <w:t>15% underlying growth</w:t>
            </w:r>
          </w:p>
        </w:tc>
        <w:tc>
          <w:tcPr>
            <w:tcW w:w="1276" w:type="dxa"/>
          </w:tcPr>
          <w:p w14:paraId="31770BDA" w14:textId="77777777" w:rsidR="00613E84" w:rsidRDefault="00613E84" w:rsidP="009912C8">
            <w:pPr>
              <w:jc w:val="center"/>
            </w:pPr>
            <w:r>
              <w:t>16586</w:t>
            </w:r>
          </w:p>
        </w:tc>
        <w:tc>
          <w:tcPr>
            <w:tcW w:w="1276" w:type="dxa"/>
          </w:tcPr>
          <w:p w14:paraId="3F0E793F" w14:textId="77777777" w:rsidR="00613E84" w:rsidRDefault="00613E84" w:rsidP="009912C8">
            <w:pPr>
              <w:jc w:val="center"/>
            </w:pPr>
            <w:r>
              <w:t>4683</w:t>
            </w:r>
          </w:p>
        </w:tc>
        <w:tc>
          <w:tcPr>
            <w:tcW w:w="1224" w:type="dxa"/>
          </w:tcPr>
          <w:p w14:paraId="294E3191" w14:textId="77777777" w:rsidR="00613E84" w:rsidRDefault="00613E84" w:rsidP="009912C8">
            <w:pPr>
              <w:jc w:val="center"/>
            </w:pPr>
            <w:r>
              <w:t>21269</w:t>
            </w:r>
          </w:p>
        </w:tc>
      </w:tr>
      <w:tr w:rsidR="00613E84" w14:paraId="1F732333" w14:textId="77777777" w:rsidTr="00CB470A">
        <w:tc>
          <w:tcPr>
            <w:tcW w:w="1803" w:type="dxa"/>
            <w:vMerge/>
            <w:shd w:val="clear" w:color="auto" w:fill="DEEAF6" w:themeFill="accent1" w:themeFillTint="33"/>
          </w:tcPr>
          <w:p w14:paraId="4D1ABA94" w14:textId="77777777" w:rsidR="00613E84" w:rsidRDefault="00613E84" w:rsidP="009912C8">
            <w:pPr>
              <w:jc w:val="center"/>
            </w:pPr>
          </w:p>
        </w:tc>
        <w:tc>
          <w:tcPr>
            <w:tcW w:w="3437" w:type="dxa"/>
          </w:tcPr>
          <w:p w14:paraId="157493EA" w14:textId="77777777" w:rsidR="00613E84" w:rsidRDefault="00613E84" w:rsidP="0009462A">
            <w:r>
              <w:t>20% underlying growth</w:t>
            </w:r>
          </w:p>
        </w:tc>
        <w:tc>
          <w:tcPr>
            <w:tcW w:w="1276" w:type="dxa"/>
          </w:tcPr>
          <w:p w14:paraId="345B2ACF" w14:textId="77777777" w:rsidR="00613E84" w:rsidRDefault="00613E84" w:rsidP="009912C8">
            <w:pPr>
              <w:jc w:val="center"/>
            </w:pPr>
            <w:r>
              <w:t>26172</w:t>
            </w:r>
          </w:p>
        </w:tc>
        <w:tc>
          <w:tcPr>
            <w:tcW w:w="1276" w:type="dxa"/>
          </w:tcPr>
          <w:p w14:paraId="288626E2" w14:textId="77777777" w:rsidR="00613E84" w:rsidRDefault="00613E84" w:rsidP="009912C8">
            <w:pPr>
              <w:jc w:val="center"/>
            </w:pPr>
            <w:r>
              <w:t>7368</w:t>
            </w:r>
          </w:p>
        </w:tc>
        <w:tc>
          <w:tcPr>
            <w:tcW w:w="1224" w:type="dxa"/>
          </w:tcPr>
          <w:p w14:paraId="3D8E8438" w14:textId="77777777" w:rsidR="00613E84" w:rsidRDefault="00613E84" w:rsidP="009912C8">
            <w:pPr>
              <w:jc w:val="center"/>
            </w:pPr>
            <w:r>
              <w:t>33539</w:t>
            </w:r>
          </w:p>
        </w:tc>
      </w:tr>
      <w:tr w:rsidR="00613E84" w14:paraId="3510DFD1" w14:textId="77777777" w:rsidTr="00CB470A">
        <w:tc>
          <w:tcPr>
            <w:tcW w:w="1803" w:type="dxa"/>
            <w:vMerge/>
            <w:shd w:val="clear" w:color="auto" w:fill="DEEAF6" w:themeFill="accent1" w:themeFillTint="33"/>
          </w:tcPr>
          <w:p w14:paraId="1F1A209D" w14:textId="77777777" w:rsidR="00613E84" w:rsidRDefault="00613E84" w:rsidP="009912C8">
            <w:pPr>
              <w:jc w:val="center"/>
            </w:pPr>
          </w:p>
        </w:tc>
        <w:tc>
          <w:tcPr>
            <w:tcW w:w="3437" w:type="dxa"/>
          </w:tcPr>
          <w:p w14:paraId="4861ECA5" w14:textId="77777777" w:rsidR="00613E84" w:rsidRDefault="00613E84" w:rsidP="0009462A">
            <w:r>
              <w:t>25% underlying growth</w:t>
            </w:r>
          </w:p>
        </w:tc>
        <w:tc>
          <w:tcPr>
            <w:tcW w:w="1276" w:type="dxa"/>
          </w:tcPr>
          <w:p w14:paraId="6FC045F6" w14:textId="77777777" w:rsidR="00613E84" w:rsidRDefault="00613E84" w:rsidP="009912C8">
            <w:pPr>
              <w:jc w:val="center"/>
            </w:pPr>
            <w:r>
              <w:t>40624</w:t>
            </w:r>
          </w:p>
        </w:tc>
        <w:tc>
          <w:tcPr>
            <w:tcW w:w="1276" w:type="dxa"/>
          </w:tcPr>
          <w:p w14:paraId="3E48EE45" w14:textId="77777777" w:rsidR="00613E84" w:rsidRDefault="00613E84" w:rsidP="009912C8">
            <w:pPr>
              <w:jc w:val="center"/>
            </w:pPr>
            <w:r>
              <w:t>11404</w:t>
            </w:r>
          </w:p>
        </w:tc>
        <w:tc>
          <w:tcPr>
            <w:tcW w:w="1224" w:type="dxa"/>
          </w:tcPr>
          <w:p w14:paraId="0EE9A94E" w14:textId="77777777" w:rsidR="00613E84" w:rsidRDefault="00613E84" w:rsidP="009912C8">
            <w:pPr>
              <w:jc w:val="center"/>
            </w:pPr>
            <w:r>
              <w:t>52029</w:t>
            </w:r>
          </w:p>
        </w:tc>
      </w:tr>
      <w:tr w:rsidR="00613E84" w14:paraId="2B9213FA" w14:textId="77777777" w:rsidTr="00CB470A">
        <w:tc>
          <w:tcPr>
            <w:tcW w:w="1803" w:type="dxa"/>
            <w:vMerge w:val="restart"/>
            <w:shd w:val="clear" w:color="auto" w:fill="DEEAF6" w:themeFill="accent1" w:themeFillTint="33"/>
          </w:tcPr>
          <w:p w14:paraId="63671D88" w14:textId="77777777" w:rsidR="00613E84" w:rsidRDefault="00613E84" w:rsidP="009912C8">
            <w:pPr>
              <w:jc w:val="center"/>
            </w:pPr>
            <w:r>
              <w:t>+10</w:t>
            </w:r>
            <w:r w:rsidRPr="00B61A55">
              <w:t>0 new indication scans</w:t>
            </w:r>
          </w:p>
        </w:tc>
        <w:tc>
          <w:tcPr>
            <w:tcW w:w="3437" w:type="dxa"/>
          </w:tcPr>
          <w:p w14:paraId="05E4C4A0" w14:textId="77777777" w:rsidR="00613E84" w:rsidRDefault="00613E84" w:rsidP="0009462A">
            <w:r>
              <w:t>10% underlying growth</w:t>
            </w:r>
          </w:p>
        </w:tc>
        <w:tc>
          <w:tcPr>
            <w:tcW w:w="1276" w:type="dxa"/>
          </w:tcPr>
          <w:p w14:paraId="3457D5EA" w14:textId="77777777" w:rsidR="00613E84" w:rsidRDefault="00613E84" w:rsidP="009912C8">
            <w:pPr>
              <w:jc w:val="center"/>
            </w:pPr>
            <w:r>
              <w:t>10965</w:t>
            </w:r>
          </w:p>
        </w:tc>
        <w:tc>
          <w:tcPr>
            <w:tcW w:w="1276" w:type="dxa"/>
          </w:tcPr>
          <w:p w14:paraId="28B636CB" w14:textId="77777777" w:rsidR="00613E84" w:rsidRDefault="00613E84" w:rsidP="009912C8">
            <w:pPr>
              <w:jc w:val="center"/>
            </w:pPr>
            <w:r>
              <w:t>3102</w:t>
            </w:r>
          </w:p>
        </w:tc>
        <w:tc>
          <w:tcPr>
            <w:tcW w:w="1224" w:type="dxa"/>
          </w:tcPr>
          <w:p w14:paraId="7160D9D7" w14:textId="77777777" w:rsidR="00613E84" w:rsidRDefault="00613E84" w:rsidP="009912C8">
            <w:pPr>
              <w:jc w:val="center"/>
            </w:pPr>
            <w:r>
              <w:t>14058</w:t>
            </w:r>
          </w:p>
        </w:tc>
      </w:tr>
      <w:tr w:rsidR="00613E84" w14:paraId="402852C8" w14:textId="77777777" w:rsidTr="00CB470A">
        <w:tc>
          <w:tcPr>
            <w:tcW w:w="1803" w:type="dxa"/>
            <w:vMerge/>
            <w:shd w:val="clear" w:color="auto" w:fill="DEEAF6" w:themeFill="accent1" w:themeFillTint="33"/>
          </w:tcPr>
          <w:p w14:paraId="1E1535DD" w14:textId="77777777" w:rsidR="00613E84" w:rsidRDefault="00613E84" w:rsidP="009912C8">
            <w:pPr>
              <w:jc w:val="center"/>
            </w:pPr>
          </w:p>
        </w:tc>
        <w:tc>
          <w:tcPr>
            <w:tcW w:w="3437" w:type="dxa"/>
          </w:tcPr>
          <w:p w14:paraId="2EC0232C" w14:textId="77777777" w:rsidR="00613E84" w:rsidRDefault="00613E84" w:rsidP="0009462A">
            <w:r>
              <w:t>15% underlying growth</w:t>
            </w:r>
          </w:p>
        </w:tc>
        <w:tc>
          <w:tcPr>
            <w:tcW w:w="1276" w:type="dxa"/>
          </w:tcPr>
          <w:p w14:paraId="1C121831" w14:textId="77777777" w:rsidR="00613E84" w:rsidRDefault="00613E84" w:rsidP="009912C8">
            <w:pPr>
              <w:jc w:val="center"/>
            </w:pPr>
            <w:r>
              <w:t>17377</w:t>
            </w:r>
          </w:p>
        </w:tc>
        <w:tc>
          <w:tcPr>
            <w:tcW w:w="1276" w:type="dxa"/>
          </w:tcPr>
          <w:p w14:paraId="7D36D508" w14:textId="77777777" w:rsidR="00613E84" w:rsidRDefault="00613E84" w:rsidP="009912C8">
            <w:pPr>
              <w:jc w:val="center"/>
            </w:pPr>
            <w:r>
              <w:t>4906</w:t>
            </w:r>
          </w:p>
        </w:tc>
        <w:tc>
          <w:tcPr>
            <w:tcW w:w="1224" w:type="dxa"/>
          </w:tcPr>
          <w:p w14:paraId="3B978DD1" w14:textId="77777777" w:rsidR="00613E84" w:rsidRDefault="00613E84" w:rsidP="009912C8">
            <w:pPr>
              <w:jc w:val="center"/>
            </w:pPr>
            <w:r>
              <w:t>22284</w:t>
            </w:r>
          </w:p>
        </w:tc>
      </w:tr>
      <w:tr w:rsidR="00613E84" w14:paraId="6803FA50" w14:textId="77777777" w:rsidTr="00CB470A">
        <w:tc>
          <w:tcPr>
            <w:tcW w:w="1803" w:type="dxa"/>
            <w:vMerge/>
            <w:shd w:val="clear" w:color="auto" w:fill="DEEAF6" w:themeFill="accent1" w:themeFillTint="33"/>
          </w:tcPr>
          <w:p w14:paraId="65FCA3E9" w14:textId="77777777" w:rsidR="00613E84" w:rsidRDefault="00613E84" w:rsidP="009912C8">
            <w:pPr>
              <w:jc w:val="center"/>
            </w:pPr>
          </w:p>
        </w:tc>
        <w:tc>
          <w:tcPr>
            <w:tcW w:w="3437" w:type="dxa"/>
          </w:tcPr>
          <w:p w14:paraId="28291902" w14:textId="77777777" w:rsidR="00613E84" w:rsidRDefault="00613E84" w:rsidP="0009462A">
            <w:r>
              <w:t>20% underlying growth</w:t>
            </w:r>
          </w:p>
        </w:tc>
        <w:tc>
          <w:tcPr>
            <w:tcW w:w="1276" w:type="dxa"/>
          </w:tcPr>
          <w:p w14:paraId="4BB122C4" w14:textId="77777777" w:rsidR="00613E84" w:rsidRDefault="00613E84" w:rsidP="009912C8">
            <w:pPr>
              <w:jc w:val="center"/>
            </w:pPr>
            <w:r>
              <w:t>27184</w:t>
            </w:r>
          </w:p>
        </w:tc>
        <w:tc>
          <w:tcPr>
            <w:tcW w:w="1276" w:type="dxa"/>
          </w:tcPr>
          <w:p w14:paraId="658F8627" w14:textId="77777777" w:rsidR="00613E84" w:rsidRDefault="00613E84" w:rsidP="009912C8">
            <w:pPr>
              <w:jc w:val="center"/>
            </w:pPr>
            <w:r>
              <w:t>7653</w:t>
            </w:r>
          </w:p>
        </w:tc>
        <w:tc>
          <w:tcPr>
            <w:tcW w:w="1224" w:type="dxa"/>
          </w:tcPr>
          <w:p w14:paraId="4E1A74E9" w14:textId="77777777" w:rsidR="00613E84" w:rsidRDefault="00613E84" w:rsidP="009912C8">
            <w:pPr>
              <w:jc w:val="center"/>
            </w:pPr>
            <w:r>
              <w:t>34837</w:t>
            </w:r>
          </w:p>
        </w:tc>
      </w:tr>
      <w:tr w:rsidR="00613E84" w14:paraId="0A223110" w14:textId="77777777" w:rsidTr="00CB470A">
        <w:tc>
          <w:tcPr>
            <w:tcW w:w="1803" w:type="dxa"/>
            <w:vMerge/>
            <w:shd w:val="clear" w:color="auto" w:fill="DEEAF6" w:themeFill="accent1" w:themeFillTint="33"/>
          </w:tcPr>
          <w:p w14:paraId="7BA6CFF0" w14:textId="77777777" w:rsidR="00613E84" w:rsidRDefault="00613E84" w:rsidP="009912C8">
            <w:pPr>
              <w:jc w:val="center"/>
            </w:pPr>
          </w:p>
        </w:tc>
        <w:tc>
          <w:tcPr>
            <w:tcW w:w="3437" w:type="dxa"/>
          </w:tcPr>
          <w:p w14:paraId="49841436" w14:textId="77777777" w:rsidR="00613E84" w:rsidRDefault="00613E84" w:rsidP="0009462A">
            <w:r>
              <w:t>25% underlying growth</w:t>
            </w:r>
          </w:p>
        </w:tc>
        <w:tc>
          <w:tcPr>
            <w:tcW w:w="1276" w:type="dxa"/>
          </w:tcPr>
          <w:p w14:paraId="6B08365A" w14:textId="77777777" w:rsidR="00613E84" w:rsidRDefault="00613E84" w:rsidP="009912C8">
            <w:pPr>
              <w:jc w:val="center"/>
            </w:pPr>
            <w:r>
              <w:t>41921</w:t>
            </w:r>
          </w:p>
        </w:tc>
        <w:tc>
          <w:tcPr>
            <w:tcW w:w="1276" w:type="dxa"/>
          </w:tcPr>
          <w:p w14:paraId="351A19A0" w14:textId="77777777" w:rsidR="00613E84" w:rsidRDefault="00613E84" w:rsidP="009912C8">
            <w:pPr>
              <w:jc w:val="center"/>
            </w:pPr>
            <w:r>
              <w:t>11770</w:t>
            </w:r>
          </w:p>
        </w:tc>
        <w:tc>
          <w:tcPr>
            <w:tcW w:w="1224" w:type="dxa"/>
          </w:tcPr>
          <w:p w14:paraId="4555DD93" w14:textId="77777777" w:rsidR="00613E84" w:rsidRDefault="00613E84" w:rsidP="009912C8">
            <w:pPr>
              <w:jc w:val="center"/>
            </w:pPr>
            <w:r>
              <w:t>53691</w:t>
            </w:r>
          </w:p>
        </w:tc>
      </w:tr>
      <w:tr w:rsidR="00613E84" w14:paraId="7458403E" w14:textId="77777777" w:rsidTr="00CB470A">
        <w:tc>
          <w:tcPr>
            <w:tcW w:w="1803" w:type="dxa"/>
            <w:vMerge w:val="restart"/>
            <w:shd w:val="clear" w:color="auto" w:fill="DEEAF6" w:themeFill="accent1" w:themeFillTint="33"/>
          </w:tcPr>
          <w:p w14:paraId="5CC0F26D" w14:textId="77777777" w:rsidR="00613E84" w:rsidRDefault="00613E84" w:rsidP="009912C8">
            <w:pPr>
              <w:jc w:val="center"/>
            </w:pPr>
            <w:r>
              <w:t>+200</w:t>
            </w:r>
            <w:r w:rsidRPr="00B61A55">
              <w:t xml:space="preserve"> new indication scans</w:t>
            </w:r>
          </w:p>
        </w:tc>
        <w:tc>
          <w:tcPr>
            <w:tcW w:w="3437" w:type="dxa"/>
          </w:tcPr>
          <w:p w14:paraId="7121219A" w14:textId="77777777" w:rsidR="00613E84" w:rsidRDefault="00613E84" w:rsidP="0009462A">
            <w:r>
              <w:t>10% underlying growth</w:t>
            </w:r>
          </w:p>
        </w:tc>
        <w:tc>
          <w:tcPr>
            <w:tcW w:w="1276" w:type="dxa"/>
          </w:tcPr>
          <w:p w14:paraId="1F130144" w14:textId="77777777" w:rsidR="00613E84" w:rsidRDefault="00613E84" w:rsidP="009912C8">
            <w:pPr>
              <w:jc w:val="center"/>
            </w:pPr>
            <w:r>
              <w:t>12199</w:t>
            </w:r>
          </w:p>
        </w:tc>
        <w:tc>
          <w:tcPr>
            <w:tcW w:w="1276" w:type="dxa"/>
          </w:tcPr>
          <w:p w14:paraId="37244BF8" w14:textId="77777777" w:rsidR="00613E84" w:rsidRDefault="00613E84" w:rsidP="009912C8">
            <w:pPr>
              <w:jc w:val="center"/>
            </w:pPr>
            <w:r>
              <w:t>3453</w:t>
            </w:r>
          </w:p>
        </w:tc>
        <w:tc>
          <w:tcPr>
            <w:tcW w:w="1224" w:type="dxa"/>
          </w:tcPr>
          <w:p w14:paraId="068340C4" w14:textId="77777777" w:rsidR="00613E84" w:rsidRDefault="00613E84" w:rsidP="009912C8">
            <w:pPr>
              <w:jc w:val="center"/>
            </w:pPr>
            <w:r>
              <w:t>15652</w:t>
            </w:r>
          </w:p>
        </w:tc>
      </w:tr>
      <w:tr w:rsidR="00613E84" w14:paraId="28D49DBE" w14:textId="77777777" w:rsidTr="00CB470A">
        <w:tc>
          <w:tcPr>
            <w:tcW w:w="1803" w:type="dxa"/>
            <w:vMerge/>
            <w:shd w:val="clear" w:color="auto" w:fill="DEEAF6" w:themeFill="accent1" w:themeFillTint="33"/>
          </w:tcPr>
          <w:p w14:paraId="78A58EB2" w14:textId="77777777" w:rsidR="00613E84" w:rsidRDefault="00613E84" w:rsidP="009912C8">
            <w:pPr>
              <w:jc w:val="center"/>
            </w:pPr>
          </w:p>
        </w:tc>
        <w:tc>
          <w:tcPr>
            <w:tcW w:w="3437" w:type="dxa"/>
          </w:tcPr>
          <w:p w14:paraId="02602C64" w14:textId="77777777" w:rsidR="00613E84" w:rsidRDefault="00613E84" w:rsidP="0009462A">
            <w:r>
              <w:t>15% underlying growth</w:t>
            </w:r>
          </w:p>
        </w:tc>
        <w:tc>
          <w:tcPr>
            <w:tcW w:w="1276" w:type="dxa"/>
          </w:tcPr>
          <w:p w14:paraId="3E93B732" w14:textId="77777777" w:rsidR="00613E84" w:rsidRDefault="00613E84" w:rsidP="009912C8">
            <w:pPr>
              <w:jc w:val="center"/>
            </w:pPr>
            <w:r>
              <w:t>18961</w:t>
            </w:r>
          </w:p>
        </w:tc>
        <w:tc>
          <w:tcPr>
            <w:tcW w:w="1276" w:type="dxa"/>
          </w:tcPr>
          <w:p w14:paraId="43E7BBDA" w14:textId="77777777" w:rsidR="00613E84" w:rsidRDefault="00613E84" w:rsidP="009912C8">
            <w:pPr>
              <w:jc w:val="center"/>
            </w:pPr>
            <w:r>
              <w:t>5353</w:t>
            </w:r>
          </w:p>
        </w:tc>
        <w:tc>
          <w:tcPr>
            <w:tcW w:w="1224" w:type="dxa"/>
          </w:tcPr>
          <w:p w14:paraId="2C1E7E00" w14:textId="77777777" w:rsidR="00613E84" w:rsidRDefault="00613E84" w:rsidP="009912C8">
            <w:pPr>
              <w:jc w:val="center"/>
            </w:pPr>
            <w:r>
              <w:t>24314</w:t>
            </w:r>
          </w:p>
        </w:tc>
      </w:tr>
      <w:tr w:rsidR="00613E84" w14:paraId="562FA01E" w14:textId="77777777" w:rsidTr="00CB470A">
        <w:tc>
          <w:tcPr>
            <w:tcW w:w="1803" w:type="dxa"/>
            <w:vMerge/>
            <w:shd w:val="clear" w:color="auto" w:fill="DEEAF6" w:themeFill="accent1" w:themeFillTint="33"/>
          </w:tcPr>
          <w:p w14:paraId="7FB45065" w14:textId="77777777" w:rsidR="00613E84" w:rsidRDefault="00613E84" w:rsidP="009912C8">
            <w:pPr>
              <w:jc w:val="center"/>
            </w:pPr>
          </w:p>
        </w:tc>
        <w:tc>
          <w:tcPr>
            <w:tcW w:w="3437" w:type="dxa"/>
          </w:tcPr>
          <w:p w14:paraId="437D32BE" w14:textId="77777777" w:rsidR="00613E84" w:rsidRDefault="00613E84" w:rsidP="0009462A">
            <w:r>
              <w:t>20% underlying growth</w:t>
            </w:r>
          </w:p>
        </w:tc>
        <w:tc>
          <w:tcPr>
            <w:tcW w:w="1276" w:type="dxa"/>
          </w:tcPr>
          <w:p w14:paraId="35108D33" w14:textId="77777777" w:rsidR="00613E84" w:rsidRDefault="00613E84" w:rsidP="009912C8">
            <w:pPr>
              <w:jc w:val="center"/>
            </w:pPr>
            <w:r>
              <w:t>29209</w:t>
            </w:r>
          </w:p>
        </w:tc>
        <w:tc>
          <w:tcPr>
            <w:tcW w:w="1276" w:type="dxa"/>
          </w:tcPr>
          <w:p w14:paraId="57059FC3" w14:textId="77777777" w:rsidR="00613E84" w:rsidRDefault="00613E84" w:rsidP="009912C8">
            <w:pPr>
              <w:jc w:val="center"/>
            </w:pPr>
            <w:r>
              <w:t>8224</w:t>
            </w:r>
          </w:p>
        </w:tc>
        <w:tc>
          <w:tcPr>
            <w:tcW w:w="1224" w:type="dxa"/>
          </w:tcPr>
          <w:p w14:paraId="0DCEEB90" w14:textId="77777777" w:rsidR="00613E84" w:rsidRDefault="00613E84" w:rsidP="009912C8">
            <w:pPr>
              <w:jc w:val="center"/>
            </w:pPr>
            <w:r>
              <w:t>37433</w:t>
            </w:r>
          </w:p>
        </w:tc>
      </w:tr>
      <w:tr w:rsidR="00613E84" w14:paraId="22B9A43A" w14:textId="77777777" w:rsidTr="00CB470A">
        <w:tc>
          <w:tcPr>
            <w:tcW w:w="1803" w:type="dxa"/>
            <w:vMerge/>
            <w:shd w:val="clear" w:color="auto" w:fill="DEEAF6" w:themeFill="accent1" w:themeFillTint="33"/>
          </w:tcPr>
          <w:p w14:paraId="7C1E9090" w14:textId="77777777" w:rsidR="00613E84" w:rsidRDefault="00613E84" w:rsidP="009912C8">
            <w:pPr>
              <w:jc w:val="center"/>
            </w:pPr>
          </w:p>
        </w:tc>
        <w:tc>
          <w:tcPr>
            <w:tcW w:w="3437" w:type="dxa"/>
          </w:tcPr>
          <w:p w14:paraId="3B9CD335" w14:textId="77777777" w:rsidR="00613E84" w:rsidRDefault="00613E84" w:rsidP="0009462A">
            <w:r>
              <w:t>25% underlying growth</w:t>
            </w:r>
          </w:p>
        </w:tc>
        <w:tc>
          <w:tcPr>
            <w:tcW w:w="1276" w:type="dxa"/>
          </w:tcPr>
          <w:p w14:paraId="0A5F6B81" w14:textId="77777777" w:rsidR="00613E84" w:rsidRDefault="00613E84" w:rsidP="009912C8">
            <w:pPr>
              <w:jc w:val="center"/>
            </w:pPr>
            <w:r>
              <w:t>44515</w:t>
            </w:r>
          </w:p>
        </w:tc>
        <w:tc>
          <w:tcPr>
            <w:tcW w:w="1276" w:type="dxa"/>
          </w:tcPr>
          <w:p w14:paraId="09ABDFC6" w14:textId="77777777" w:rsidR="00613E84" w:rsidRDefault="00613E84" w:rsidP="009912C8">
            <w:pPr>
              <w:jc w:val="center"/>
            </w:pPr>
            <w:r>
              <w:t>12502</w:t>
            </w:r>
          </w:p>
        </w:tc>
        <w:tc>
          <w:tcPr>
            <w:tcW w:w="1224" w:type="dxa"/>
          </w:tcPr>
          <w:p w14:paraId="21B47357" w14:textId="77777777" w:rsidR="00613E84" w:rsidRDefault="00613E84" w:rsidP="009912C8">
            <w:pPr>
              <w:jc w:val="center"/>
            </w:pPr>
            <w:r>
              <w:t>57017</w:t>
            </w:r>
          </w:p>
        </w:tc>
      </w:tr>
      <w:tr w:rsidR="00613E84" w14:paraId="67F1008E" w14:textId="77777777" w:rsidTr="00CB470A">
        <w:tc>
          <w:tcPr>
            <w:tcW w:w="1803" w:type="dxa"/>
            <w:vMerge w:val="restart"/>
            <w:shd w:val="clear" w:color="auto" w:fill="DEEAF6" w:themeFill="accent1" w:themeFillTint="33"/>
          </w:tcPr>
          <w:p w14:paraId="46DE13D2" w14:textId="77777777" w:rsidR="00613E84" w:rsidRDefault="00613E84" w:rsidP="009912C8">
            <w:pPr>
              <w:jc w:val="center"/>
            </w:pPr>
            <w:r>
              <w:t>+400</w:t>
            </w:r>
            <w:r w:rsidRPr="00B61A55">
              <w:t xml:space="preserve"> new indication scans</w:t>
            </w:r>
          </w:p>
        </w:tc>
        <w:tc>
          <w:tcPr>
            <w:tcW w:w="3437" w:type="dxa"/>
          </w:tcPr>
          <w:p w14:paraId="50AB3575" w14:textId="77777777" w:rsidR="00613E84" w:rsidRDefault="00613E84" w:rsidP="0009462A">
            <w:r>
              <w:t>10% underlying growth</w:t>
            </w:r>
          </w:p>
        </w:tc>
        <w:tc>
          <w:tcPr>
            <w:tcW w:w="1276" w:type="dxa"/>
          </w:tcPr>
          <w:p w14:paraId="532E9EFF" w14:textId="77777777" w:rsidR="00613E84" w:rsidRDefault="00613E84" w:rsidP="009912C8">
            <w:pPr>
              <w:jc w:val="center"/>
            </w:pPr>
            <w:r>
              <w:t>14685</w:t>
            </w:r>
          </w:p>
        </w:tc>
        <w:tc>
          <w:tcPr>
            <w:tcW w:w="1276" w:type="dxa"/>
          </w:tcPr>
          <w:p w14:paraId="3E968024" w14:textId="77777777" w:rsidR="00613E84" w:rsidRDefault="00613E84" w:rsidP="009912C8">
            <w:pPr>
              <w:jc w:val="center"/>
            </w:pPr>
            <w:r>
              <w:t>4154</w:t>
            </w:r>
          </w:p>
        </w:tc>
        <w:tc>
          <w:tcPr>
            <w:tcW w:w="1224" w:type="dxa"/>
          </w:tcPr>
          <w:p w14:paraId="2EBEC74F" w14:textId="77777777" w:rsidR="00613E84" w:rsidRDefault="00613E84" w:rsidP="009912C8">
            <w:pPr>
              <w:jc w:val="center"/>
            </w:pPr>
            <w:r>
              <w:t>18839</w:t>
            </w:r>
          </w:p>
        </w:tc>
      </w:tr>
      <w:tr w:rsidR="00613E84" w14:paraId="7BDC0311" w14:textId="77777777" w:rsidTr="00CB470A">
        <w:tc>
          <w:tcPr>
            <w:tcW w:w="1803" w:type="dxa"/>
            <w:vMerge/>
            <w:shd w:val="clear" w:color="auto" w:fill="DEEAF6" w:themeFill="accent1" w:themeFillTint="33"/>
          </w:tcPr>
          <w:p w14:paraId="23AF4624" w14:textId="77777777" w:rsidR="00613E84" w:rsidRDefault="00613E84" w:rsidP="0009462A"/>
        </w:tc>
        <w:tc>
          <w:tcPr>
            <w:tcW w:w="3437" w:type="dxa"/>
          </w:tcPr>
          <w:p w14:paraId="1622A4E7" w14:textId="77777777" w:rsidR="00613E84" w:rsidRDefault="00613E84" w:rsidP="0009462A">
            <w:r>
              <w:t>15% underlying growth</w:t>
            </w:r>
          </w:p>
        </w:tc>
        <w:tc>
          <w:tcPr>
            <w:tcW w:w="1276" w:type="dxa"/>
          </w:tcPr>
          <w:p w14:paraId="4A1CF2E1" w14:textId="77777777" w:rsidR="00613E84" w:rsidRDefault="00613E84" w:rsidP="009912C8">
            <w:pPr>
              <w:jc w:val="center"/>
            </w:pPr>
            <w:r>
              <w:t>22128</w:t>
            </w:r>
          </w:p>
        </w:tc>
        <w:tc>
          <w:tcPr>
            <w:tcW w:w="1276" w:type="dxa"/>
          </w:tcPr>
          <w:p w14:paraId="539E8E15" w14:textId="77777777" w:rsidR="00613E84" w:rsidRDefault="00613E84" w:rsidP="009912C8">
            <w:pPr>
              <w:jc w:val="center"/>
            </w:pPr>
            <w:r>
              <w:t>6246</w:t>
            </w:r>
          </w:p>
        </w:tc>
        <w:tc>
          <w:tcPr>
            <w:tcW w:w="1224" w:type="dxa"/>
          </w:tcPr>
          <w:p w14:paraId="04BDAE7F" w14:textId="77777777" w:rsidR="00613E84" w:rsidRDefault="00613E84" w:rsidP="009912C8">
            <w:pPr>
              <w:jc w:val="center"/>
            </w:pPr>
            <w:r>
              <w:t>28375</w:t>
            </w:r>
          </w:p>
        </w:tc>
      </w:tr>
      <w:tr w:rsidR="00613E84" w14:paraId="27B1EBF0" w14:textId="77777777" w:rsidTr="00CB470A">
        <w:tc>
          <w:tcPr>
            <w:tcW w:w="1803" w:type="dxa"/>
            <w:vMerge/>
            <w:shd w:val="clear" w:color="auto" w:fill="DEEAF6" w:themeFill="accent1" w:themeFillTint="33"/>
          </w:tcPr>
          <w:p w14:paraId="426EA793" w14:textId="77777777" w:rsidR="00613E84" w:rsidRDefault="00613E84" w:rsidP="0009462A"/>
        </w:tc>
        <w:tc>
          <w:tcPr>
            <w:tcW w:w="3437" w:type="dxa"/>
          </w:tcPr>
          <w:p w14:paraId="2A1F8ABF" w14:textId="77777777" w:rsidR="00613E84" w:rsidRDefault="00613E84" w:rsidP="0009462A">
            <w:r>
              <w:t>20% underlying growth</w:t>
            </w:r>
          </w:p>
        </w:tc>
        <w:tc>
          <w:tcPr>
            <w:tcW w:w="1276" w:type="dxa"/>
          </w:tcPr>
          <w:p w14:paraId="171A7AC9" w14:textId="77777777" w:rsidR="00613E84" w:rsidRDefault="00613E84" w:rsidP="009912C8">
            <w:pPr>
              <w:jc w:val="center"/>
            </w:pPr>
            <w:r>
              <w:t>33258</w:t>
            </w:r>
          </w:p>
        </w:tc>
        <w:tc>
          <w:tcPr>
            <w:tcW w:w="1276" w:type="dxa"/>
          </w:tcPr>
          <w:p w14:paraId="6DE529BD" w14:textId="77777777" w:rsidR="00613E84" w:rsidRDefault="00613E84" w:rsidP="009912C8">
            <w:pPr>
              <w:jc w:val="center"/>
            </w:pPr>
            <w:r>
              <w:t>9366</w:t>
            </w:r>
          </w:p>
        </w:tc>
        <w:tc>
          <w:tcPr>
            <w:tcW w:w="1224" w:type="dxa"/>
          </w:tcPr>
          <w:p w14:paraId="0B7F24C2" w14:textId="77777777" w:rsidR="00613E84" w:rsidRDefault="00613E84" w:rsidP="009912C8">
            <w:pPr>
              <w:jc w:val="center"/>
            </w:pPr>
            <w:r>
              <w:t>42625</w:t>
            </w:r>
          </w:p>
        </w:tc>
      </w:tr>
      <w:tr w:rsidR="00613E84" w14:paraId="1FCC0659" w14:textId="77777777" w:rsidTr="00CB470A">
        <w:tc>
          <w:tcPr>
            <w:tcW w:w="1803" w:type="dxa"/>
            <w:vMerge/>
            <w:shd w:val="clear" w:color="auto" w:fill="DEEAF6" w:themeFill="accent1" w:themeFillTint="33"/>
          </w:tcPr>
          <w:p w14:paraId="6FB51846" w14:textId="77777777" w:rsidR="00613E84" w:rsidRDefault="00613E84" w:rsidP="0009462A"/>
        </w:tc>
        <w:tc>
          <w:tcPr>
            <w:tcW w:w="3437" w:type="dxa"/>
          </w:tcPr>
          <w:p w14:paraId="11711737" w14:textId="77777777" w:rsidR="00613E84" w:rsidRDefault="00613E84" w:rsidP="0009462A">
            <w:r>
              <w:t>25% underlying growth</w:t>
            </w:r>
          </w:p>
        </w:tc>
        <w:tc>
          <w:tcPr>
            <w:tcW w:w="1276" w:type="dxa"/>
          </w:tcPr>
          <w:p w14:paraId="3A944E1B" w14:textId="77777777" w:rsidR="00613E84" w:rsidRDefault="00613E84" w:rsidP="009912C8">
            <w:pPr>
              <w:jc w:val="center"/>
            </w:pPr>
            <w:r>
              <w:t>49702</w:t>
            </w:r>
          </w:p>
        </w:tc>
        <w:tc>
          <w:tcPr>
            <w:tcW w:w="1276" w:type="dxa"/>
          </w:tcPr>
          <w:p w14:paraId="66853354" w14:textId="77777777" w:rsidR="00613E84" w:rsidRDefault="00613E84" w:rsidP="009912C8">
            <w:pPr>
              <w:jc w:val="center"/>
            </w:pPr>
            <w:r>
              <w:t>13965</w:t>
            </w:r>
          </w:p>
        </w:tc>
        <w:tc>
          <w:tcPr>
            <w:tcW w:w="1224" w:type="dxa"/>
          </w:tcPr>
          <w:p w14:paraId="1F0F0F56" w14:textId="77777777" w:rsidR="00613E84" w:rsidRDefault="00613E84" w:rsidP="009912C8">
            <w:pPr>
              <w:jc w:val="center"/>
            </w:pPr>
            <w:r>
              <w:t>63667</w:t>
            </w:r>
          </w:p>
        </w:tc>
      </w:tr>
    </w:tbl>
    <w:p w14:paraId="4DB5820F" w14:textId="77777777" w:rsidR="00613E84" w:rsidRDefault="00613E84" w:rsidP="002A1776">
      <w:pPr>
        <w:jc w:val="both"/>
      </w:pPr>
    </w:p>
    <w:p w14:paraId="4DBC7654" w14:textId="0AB83F15" w:rsidR="002A1837" w:rsidRPr="00DF567C" w:rsidRDefault="00AA65C7" w:rsidP="002A1776">
      <w:pPr>
        <w:jc w:val="both"/>
        <w:rPr>
          <w:rFonts w:ascii="Arial" w:hAnsi="Arial" w:cs="Arial"/>
        </w:rPr>
      </w:pPr>
      <w:r w:rsidRPr="00DF567C">
        <w:rPr>
          <w:rFonts w:ascii="Arial" w:hAnsi="Arial" w:cs="Arial"/>
        </w:rPr>
        <w:t xml:space="preserve">The Clinical Board presented all </w:t>
      </w:r>
      <w:r w:rsidR="00271250" w:rsidRPr="00DF567C">
        <w:rPr>
          <w:rFonts w:ascii="Arial" w:hAnsi="Arial" w:cs="Arial"/>
        </w:rPr>
        <w:t xml:space="preserve">model scenarios </w:t>
      </w:r>
      <w:r w:rsidRPr="00DF567C">
        <w:rPr>
          <w:rFonts w:ascii="Arial" w:hAnsi="Arial" w:cs="Arial"/>
        </w:rPr>
        <w:t xml:space="preserve">to the Strategic Programme Board </w:t>
      </w:r>
      <w:r w:rsidR="00234AEE" w:rsidRPr="00DF567C">
        <w:rPr>
          <w:rFonts w:ascii="Arial" w:hAnsi="Arial" w:cs="Arial"/>
        </w:rPr>
        <w:t>in August 2020. In</w:t>
      </w:r>
      <w:r w:rsidR="00711E4B" w:rsidRPr="00DF567C">
        <w:rPr>
          <w:rFonts w:ascii="Arial" w:hAnsi="Arial" w:cs="Arial"/>
        </w:rPr>
        <w:t xml:space="preserve"> </w:t>
      </w:r>
      <w:r w:rsidR="00234AEE" w:rsidRPr="00DF567C">
        <w:rPr>
          <w:rFonts w:ascii="Arial" w:hAnsi="Arial" w:cs="Arial"/>
        </w:rPr>
        <w:t xml:space="preserve">consideration of the need for international benchmarking “levelling-up”, alongside the predicted expansion of commissioned clinical indications and the </w:t>
      </w:r>
      <w:r w:rsidR="00071147" w:rsidRPr="00DF567C">
        <w:rPr>
          <w:rFonts w:ascii="Arial" w:hAnsi="Arial" w:cs="Arial"/>
        </w:rPr>
        <w:t xml:space="preserve">potential for </w:t>
      </w:r>
      <w:r w:rsidR="00234AEE" w:rsidRPr="00DF567C">
        <w:rPr>
          <w:rFonts w:ascii="Arial" w:hAnsi="Arial" w:cs="Arial"/>
        </w:rPr>
        <w:t>ad</w:t>
      </w:r>
      <w:r w:rsidR="00711E4B" w:rsidRPr="00DF567C">
        <w:rPr>
          <w:rFonts w:ascii="Arial" w:hAnsi="Arial" w:cs="Arial"/>
        </w:rPr>
        <w:t>ditional modalities of use,</w:t>
      </w:r>
      <w:r w:rsidR="00234AEE" w:rsidRPr="00DF567C">
        <w:rPr>
          <w:rFonts w:ascii="Arial" w:hAnsi="Arial" w:cs="Arial"/>
        </w:rPr>
        <w:t xml:space="preserve"> a 20% growth model</w:t>
      </w:r>
      <w:r w:rsidR="00271250" w:rsidRPr="00DF567C">
        <w:rPr>
          <w:rFonts w:ascii="Arial" w:hAnsi="Arial" w:cs="Arial"/>
        </w:rPr>
        <w:t xml:space="preserve"> per annum</w:t>
      </w:r>
      <w:r w:rsidR="00071147" w:rsidRPr="00DF567C">
        <w:rPr>
          <w:rFonts w:ascii="Arial" w:hAnsi="Arial" w:cs="Arial"/>
        </w:rPr>
        <w:t xml:space="preserve"> (without additional scans)</w:t>
      </w:r>
      <w:r w:rsidR="00234AEE" w:rsidRPr="00DF567C">
        <w:rPr>
          <w:rFonts w:ascii="Arial" w:hAnsi="Arial" w:cs="Arial"/>
        </w:rPr>
        <w:t xml:space="preserve"> for the next ten years was </w:t>
      </w:r>
      <w:r w:rsidR="00711E4B" w:rsidRPr="00DF567C">
        <w:rPr>
          <w:rFonts w:ascii="Arial" w:hAnsi="Arial" w:cs="Arial"/>
        </w:rPr>
        <w:t xml:space="preserve">deemed as </w:t>
      </w:r>
      <w:r w:rsidR="00302510" w:rsidRPr="00DF567C">
        <w:rPr>
          <w:rFonts w:ascii="Arial" w:hAnsi="Arial" w:cs="Arial"/>
        </w:rPr>
        <w:t xml:space="preserve">an </w:t>
      </w:r>
      <w:r w:rsidR="00234AEE" w:rsidRPr="00DF567C">
        <w:rPr>
          <w:rFonts w:ascii="Arial" w:hAnsi="Arial" w:cs="Arial"/>
        </w:rPr>
        <w:t>appropriate</w:t>
      </w:r>
      <w:r w:rsidR="00302510" w:rsidRPr="00DF567C">
        <w:rPr>
          <w:rFonts w:ascii="Arial" w:hAnsi="Arial" w:cs="Arial"/>
        </w:rPr>
        <w:t xml:space="preserve"> option that would account for the inputs noted above</w:t>
      </w:r>
      <w:r w:rsidR="00234AEE" w:rsidRPr="00DF567C">
        <w:rPr>
          <w:rFonts w:ascii="Arial" w:hAnsi="Arial" w:cs="Arial"/>
        </w:rPr>
        <w:t xml:space="preserve">. </w:t>
      </w:r>
      <w:r w:rsidR="00071147" w:rsidRPr="00DF567C">
        <w:rPr>
          <w:rFonts w:ascii="Arial" w:hAnsi="Arial" w:cs="Arial"/>
        </w:rPr>
        <w:t>This is the model that has been chosen by the expert membership of the Strategic Programme Board as the most likely real-time demands</w:t>
      </w:r>
      <w:r w:rsidR="009912C8" w:rsidRPr="00DF567C">
        <w:rPr>
          <w:rFonts w:ascii="Arial" w:hAnsi="Arial" w:cs="Arial"/>
        </w:rPr>
        <w:t>, based on figures from the Richards report and anecdotal growth in England to date</w:t>
      </w:r>
      <w:r w:rsidR="00071147" w:rsidRPr="00DF567C">
        <w:rPr>
          <w:rFonts w:ascii="Arial" w:hAnsi="Arial" w:cs="Arial"/>
        </w:rPr>
        <w:t xml:space="preserve">. </w:t>
      </w:r>
    </w:p>
    <w:tbl>
      <w:tblPr>
        <w:tblStyle w:val="TableGrid"/>
        <w:tblW w:w="0" w:type="auto"/>
        <w:tblLook w:val="04A0" w:firstRow="1" w:lastRow="0" w:firstColumn="1" w:lastColumn="0" w:noHBand="0" w:noVBand="1"/>
      </w:tblPr>
      <w:tblGrid>
        <w:gridCol w:w="1803"/>
        <w:gridCol w:w="1803"/>
        <w:gridCol w:w="1803"/>
        <w:gridCol w:w="1803"/>
        <w:gridCol w:w="1804"/>
      </w:tblGrid>
      <w:tr w:rsidR="004E68C4" w14:paraId="639BB05C" w14:textId="77777777" w:rsidTr="004E68C4">
        <w:tc>
          <w:tcPr>
            <w:tcW w:w="9016" w:type="dxa"/>
            <w:gridSpan w:val="5"/>
            <w:shd w:val="clear" w:color="auto" w:fill="BDD6EE" w:themeFill="accent1" w:themeFillTint="66"/>
          </w:tcPr>
          <w:p w14:paraId="14FDB1D3" w14:textId="2F3A4F2E" w:rsidR="004E68C4" w:rsidRPr="004E68C4" w:rsidRDefault="00DF567C" w:rsidP="0009462A">
            <w:pPr>
              <w:rPr>
                <w:b/>
              </w:rPr>
            </w:pPr>
            <w:r>
              <w:rPr>
                <w:b/>
              </w:rPr>
              <w:t>Table 8</w:t>
            </w:r>
            <w:r w:rsidR="004E68C4" w:rsidRPr="004E68C4">
              <w:rPr>
                <w:b/>
              </w:rPr>
              <w:t xml:space="preserve">. Summary of likely clinical demand for PET scans across Wales based on 20% underlying growth. </w:t>
            </w:r>
          </w:p>
        </w:tc>
      </w:tr>
      <w:tr w:rsidR="004E68C4" w14:paraId="641A05FE" w14:textId="77777777" w:rsidTr="004E68C4">
        <w:tc>
          <w:tcPr>
            <w:tcW w:w="1803" w:type="dxa"/>
            <w:shd w:val="clear" w:color="auto" w:fill="BDD6EE" w:themeFill="accent1" w:themeFillTint="66"/>
          </w:tcPr>
          <w:p w14:paraId="66C9A8EA" w14:textId="77777777" w:rsidR="004E68C4" w:rsidRPr="004E68C4" w:rsidRDefault="004E68C4" w:rsidP="004E68C4">
            <w:pPr>
              <w:jc w:val="center"/>
              <w:rPr>
                <w:b/>
              </w:rPr>
            </w:pPr>
            <w:r w:rsidRPr="004E68C4">
              <w:rPr>
                <w:b/>
              </w:rPr>
              <w:t>Year</w:t>
            </w:r>
          </w:p>
        </w:tc>
        <w:tc>
          <w:tcPr>
            <w:tcW w:w="1803" w:type="dxa"/>
            <w:shd w:val="clear" w:color="auto" w:fill="BDD6EE" w:themeFill="accent1" w:themeFillTint="66"/>
          </w:tcPr>
          <w:p w14:paraId="6161FDA3" w14:textId="51B137C9" w:rsidR="004E68C4" w:rsidRPr="004E68C4" w:rsidRDefault="004E68C4" w:rsidP="004E68C4">
            <w:pPr>
              <w:jc w:val="center"/>
              <w:rPr>
                <w:b/>
              </w:rPr>
            </w:pPr>
            <w:r w:rsidRPr="004E68C4">
              <w:rPr>
                <w:b/>
              </w:rPr>
              <w:t>South East Wales</w:t>
            </w:r>
          </w:p>
        </w:tc>
        <w:tc>
          <w:tcPr>
            <w:tcW w:w="1803" w:type="dxa"/>
            <w:shd w:val="clear" w:color="auto" w:fill="BDD6EE" w:themeFill="accent1" w:themeFillTint="66"/>
          </w:tcPr>
          <w:p w14:paraId="074C2DE2" w14:textId="77777777" w:rsidR="004E68C4" w:rsidRPr="004E68C4" w:rsidRDefault="004E68C4" w:rsidP="004E68C4">
            <w:pPr>
              <w:jc w:val="center"/>
              <w:rPr>
                <w:b/>
              </w:rPr>
            </w:pPr>
            <w:r w:rsidRPr="004E68C4">
              <w:rPr>
                <w:b/>
              </w:rPr>
              <w:t>South West Wales</w:t>
            </w:r>
          </w:p>
        </w:tc>
        <w:tc>
          <w:tcPr>
            <w:tcW w:w="1803" w:type="dxa"/>
            <w:shd w:val="clear" w:color="auto" w:fill="BDD6EE" w:themeFill="accent1" w:themeFillTint="66"/>
          </w:tcPr>
          <w:p w14:paraId="1088FE83" w14:textId="46053AE5" w:rsidR="004E68C4" w:rsidRPr="004E68C4" w:rsidRDefault="004E68C4" w:rsidP="004E68C4">
            <w:pPr>
              <w:jc w:val="center"/>
              <w:rPr>
                <w:b/>
              </w:rPr>
            </w:pPr>
            <w:r w:rsidRPr="004E68C4">
              <w:rPr>
                <w:b/>
              </w:rPr>
              <w:t>North Wales</w:t>
            </w:r>
          </w:p>
        </w:tc>
        <w:tc>
          <w:tcPr>
            <w:tcW w:w="1804" w:type="dxa"/>
            <w:shd w:val="clear" w:color="auto" w:fill="BDD6EE" w:themeFill="accent1" w:themeFillTint="66"/>
          </w:tcPr>
          <w:p w14:paraId="72989F09" w14:textId="77777777" w:rsidR="004E68C4" w:rsidRPr="004E68C4" w:rsidRDefault="004E68C4" w:rsidP="004E68C4">
            <w:pPr>
              <w:jc w:val="center"/>
              <w:rPr>
                <w:b/>
              </w:rPr>
            </w:pPr>
            <w:r w:rsidRPr="004E68C4">
              <w:rPr>
                <w:b/>
              </w:rPr>
              <w:t>Projected All Wales demand</w:t>
            </w:r>
          </w:p>
        </w:tc>
      </w:tr>
      <w:tr w:rsidR="004E68C4" w14:paraId="6C7434A1" w14:textId="77777777" w:rsidTr="0016292F">
        <w:tc>
          <w:tcPr>
            <w:tcW w:w="1803" w:type="dxa"/>
          </w:tcPr>
          <w:p w14:paraId="5564C680" w14:textId="77777777" w:rsidR="004E68C4" w:rsidRDefault="004E68C4" w:rsidP="004E68C4">
            <w:pPr>
              <w:jc w:val="center"/>
            </w:pPr>
            <w:r>
              <w:t>2021</w:t>
            </w:r>
          </w:p>
        </w:tc>
        <w:tc>
          <w:tcPr>
            <w:tcW w:w="1803" w:type="dxa"/>
            <w:shd w:val="clear" w:color="auto" w:fill="FF0000"/>
          </w:tcPr>
          <w:p w14:paraId="1620058D" w14:textId="77777777" w:rsidR="004E68C4" w:rsidRDefault="004E68C4" w:rsidP="004E68C4">
            <w:pPr>
              <w:jc w:val="center"/>
            </w:pPr>
            <w:r>
              <w:t>2629</w:t>
            </w:r>
          </w:p>
        </w:tc>
        <w:tc>
          <w:tcPr>
            <w:tcW w:w="1803" w:type="dxa"/>
            <w:shd w:val="clear" w:color="auto" w:fill="FF0000"/>
          </w:tcPr>
          <w:p w14:paraId="6581BF06" w14:textId="77777777" w:rsidR="004E68C4" w:rsidRPr="0016292F" w:rsidRDefault="004E68C4" w:rsidP="004E68C4">
            <w:pPr>
              <w:jc w:val="center"/>
              <w:rPr>
                <w:highlight w:val="red"/>
              </w:rPr>
            </w:pPr>
            <w:r w:rsidRPr="0016292F">
              <w:rPr>
                <w:highlight w:val="red"/>
              </w:rPr>
              <w:t>1434</w:t>
            </w:r>
          </w:p>
        </w:tc>
        <w:tc>
          <w:tcPr>
            <w:tcW w:w="1803" w:type="dxa"/>
            <w:shd w:val="clear" w:color="auto" w:fill="FF0000"/>
          </w:tcPr>
          <w:p w14:paraId="3D8A29FD" w14:textId="77777777" w:rsidR="004E68C4" w:rsidRPr="0016292F" w:rsidRDefault="004E68C4" w:rsidP="004E68C4">
            <w:pPr>
              <w:jc w:val="center"/>
              <w:rPr>
                <w:highlight w:val="red"/>
              </w:rPr>
            </w:pPr>
            <w:r w:rsidRPr="0016292F">
              <w:rPr>
                <w:highlight w:val="red"/>
              </w:rPr>
              <w:t>1144</w:t>
            </w:r>
          </w:p>
        </w:tc>
        <w:tc>
          <w:tcPr>
            <w:tcW w:w="1804" w:type="dxa"/>
          </w:tcPr>
          <w:p w14:paraId="78799C75" w14:textId="77777777" w:rsidR="004E68C4" w:rsidRDefault="004E68C4" w:rsidP="004E68C4">
            <w:pPr>
              <w:jc w:val="center"/>
            </w:pPr>
            <w:r>
              <w:t>5207</w:t>
            </w:r>
          </w:p>
        </w:tc>
      </w:tr>
      <w:tr w:rsidR="004E68C4" w14:paraId="6860DAF2" w14:textId="77777777" w:rsidTr="0009462A">
        <w:tc>
          <w:tcPr>
            <w:tcW w:w="1803" w:type="dxa"/>
          </w:tcPr>
          <w:p w14:paraId="4113F5B5" w14:textId="77777777" w:rsidR="004E68C4" w:rsidRDefault="004E68C4" w:rsidP="004E68C4">
            <w:pPr>
              <w:jc w:val="center"/>
            </w:pPr>
            <w:r>
              <w:t>2022</w:t>
            </w:r>
          </w:p>
        </w:tc>
        <w:tc>
          <w:tcPr>
            <w:tcW w:w="1803" w:type="dxa"/>
          </w:tcPr>
          <w:p w14:paraId="35C5E5EA" w14:textId="77777777" w:rsidR="004E68C4" w:rsidRDefault="004E68C4" w:rsidP="004E68C4">
            <w:pPr>
              <w:jc w:val="center"/>
            </w:pPr>
            <w:r>
              <w:t>3155</w:t>
            </w:r>
          </w:p>
        </w:tc>
        <w:tc>
          <w:tcPr>
            <w:tcW w:w="1803" w:type="dxa"/>
          </w:tcPr>
          <w:p w14:paraId="04120E97" w14:textId="77777777" w:rsidR="004E68C4" w:rsidRDefault="004E68C4" w:rsidP="004E68C4">
            <w:pPr>
              <w:jc w:val="center"/>
            </w:pPr>
            <w:r>
              <w:t>1721</w:t>
            </w:r>
          </w:p>
        </w:tc>
        <w:tc>
          <w:tcPr>
            <w:tcW w:w="1803" w:type="dxa"/>
          </w:tcPr>
          <w:p w14:paraId="43C65C65" w14:textId="77777777" w:rsidR="004E68C4" w:rsidRDefault="004E68C4" w:rsidP="004E68C4">
            <w:pPr>
              <w:jc w:val="center"/>
            </w:pPr>
            <w:r>
              <w:t>1373</w:t>
            </w:r>
          </w:p>
        </w:tc>
        <w:tc>
          <w:tcPr>
            <w:tcW w:w="1804" w:type="dxa"/>
          </w:tcPr>
          <w:p w14:paraId="2BD3689B" w14:textId="77777777" w:rsidR="004E68C4" w:rsidRDefault="004E68C4" w:rsidP="004E68C4">
            <w:pPr>
              <w:jc w:val="center"/>
            </w:pPr>
            <w:r>
              <w:t>6249</w:t>
            </w:r>
          </w:p>
        </w:tc>
      </w:tr>
      <w:tr w:rsidR="004E68C4" w14:paraId="0699657D" w14:textId="77777777" w:rsidTr="0009462A">
        <w:tc>
          <w:tcPr>
            <w:tcW w:w="1803" w:type="dxa"/>
          </w:tcPr>
          <w:p w14:paraId="66BC718B" w14:textId="77777777" w:rsidR="004E68C4" w:rsidRDefault="004E68C4" w:rsidP="004E68C4">
            <w:pPr>
              <w:jc w:val="center"/>
            </w:pPr>
            <w:r>
              <w:t>2023</w:t>
            </w:r>
          </w:p>
        </w:tc>
        <w:tc>
          <w:tcPr>
            <w:tcW w:w="1803" w:type="dxa"/>
          </w:tcPr>
          <w:p w14:paraId="665CD675" w14:textId="77777777" w:rsidR="004E68C4" w:rsidRDefault="004E68C4" w:rsidP="004E68C4">
            <w:pPr>
              <w:jc w:val="center"/>
            </w:pPr>
            <w:r>
              <w:t>3786</w:t>
            </w:r>
          </w:p>
        </w:tc>
        <w:tc>
          <w:tcPr>
            <w:tcW w:w="1803" w:type="dxa"/>
          </w:tcPr>
          <w:p w14:paraId="129C351A" w14:textId="77777777" w:rsidR="004E68C4" w:rsidRDefault="004E68C4" w:rsidP="004E68C4">
            <w:pPr>
              <w:jc w:val="center"/>
            </w:pPr>
            <w:r>
              <w:t>2065</w:t>
            </w:r>
          </w:p>
        </w:tc>
        <w:tc>
          <w:tcPr>
            <w:tcW w:w="1803" w:type="dxa"/>
          </w:tcPr>
          <w:p w14:paraId="0DADDDD2" w14:textId="77777777" w:rsidR="004E68C4" w:rsidRDefault="004E68C4" w:rsidP="004E68C4">
            <w:pPr>
              <w:jc w:val="center"/>
            </w:pPr>
            <w:r>
              <w:t>1647</w:t>
            </w:r>
          </w:p>
        </w:tc>
        <w:tc>
          <w:tcPr>
            <w:tcW w:w="1804" w:type="dxa"/>
          </w:tcPr>
          <w:p w14:paraId="62237DAE" w14:textId="77777777" w:rsidR="004E68C4" w:rsidRDefault="004E68C4" w:rsidP="004E68C4">
            <w:pPr>
              <w:jc w:val="center"/>
            </w:pPr>
            <w:r>
              <w:t>7498</w:t>
            </w:r>
          </w:p>
        </w:tc>
      </w:tr>
      <w:tr w:rsidR="004E68C4" w14:paraId="022D7F35" w14:textId="77777777" w:rsidTr="009912C8">
        <w:tc>
          <w:tcPr>
            <w:tcW w:w="1803" w:type="dxa"/>
          </w:tcPr>
          <w:p w14:paraId="45D727C1" w14:textId="77777777" w:rsidR="004E68C4" w:rsidRDefault="004E68C4" w:rsidP="004E68C4">
            <w:pPr>
              <w:jc w:val="center"/>
            </w:pPr>
            <w:r>
              <w:t>2024</w:t>
            </w:r>
          </w:p>
        </w:tc>
        <w:tc>
          <w:tcPr>
            <w:tcW w:w="1803" w:type="dxa"/>
          </w:tcPr>
          <w:p w14:paraId="6A1CEB8E" w14:textId="77777777" w:rsidR="004E68C4" w:rsidRDefault="004E68C4" w:rsidP="004E68C4">
            <w:pPr>
              <w:jc w:val="center"/>
            </w:pPr>
            <w:r>
              <w:t>4543</w:t>
            </w:r>
          </w:p>
        </w:tc>
        <w:tc>
          <w:tcPr>
            <w:tcW w:w="1803" w:type="dxa"/>
            <w:shd w:val="clear" w:color="auto" w:fill="auto"/>
          </w:tcPr>
          <w:p w14:paraId="72859B9F" w14:textId="77777777" w:rsidR="004E68C4" w:rsidRPr="0032436F" w:rsidRDefault="004E68C4" w:rsidP="004E68C4">
            <w:pPr>
              <w:jc w:val="center"/>
              <w:rPr>
                <w:color w:val="FF0000"/>
              </w:rPr>
            </w:pPr>
            <w:r>
              <w:t>2478</w:t>
            </w:r>
          </w:p>
        </w:tc>
        <w:tc>
          <w:tcPr>
            <w:tcW w:w="1803" w:type="dxa"/>
          </w:tcPr>
          <w:p w14:paraId="0AB01854" w14:textId="77777777" w:rsidR="004E68C4" w:rsidRDefault="004E68C4" w:rsidP="004E68C4">
            <w:pPr>
              <w:jc w:val="center"/>
            </w:pPr>
            <w:r>
              <w:t>1976</w:t>
            </w:r>
          </w:p>
        </w:tc>
        <w:tc>
          <w:tcPr>
            <w:tcW w:w="1804" w:type="dxa"/>
          </w:tcPr>
          <w:p w14:paraId="20A201D8" w14:textId="77777777" w:rsidR="004E68C4" w:rsidRDefault="004E68C4" w:rsidP="004E68C4">
            <w:pPr>
              <w:jc w:val="center"/>
            </w:pPr>
            <w:r>
              <w:t>8998</w:t>
            </w:r>
          </w:p>
        </w:tc>
      </w:tr>
      <w:tr w:rsidR="004E68C4" w14:paraId="113F6D85" w14:textId="77777777" w:rsidTr="0016292F">
        <w:tc>
          <w:tcPr>
            <w:tcW w:w="1803" w:type="dxa"/>
          </w:tcPr>
          <w:p w14:paraId="2675CF86" w14:textId="77777777" w:rsidR="004E68C4" w:rsidRDefault="004E68C4" w:rsidP="004E68C4">
            <w:pPr>
              <w:jc w:val="center"/>
            </w:pPr>
            <w:r>
              <w:t>2025</w:t>
            </w:r>
          </w:p>
        </w:tc>
        <w:tc>
          <w:tcPr>
            <w:tcW w:w="1803" w:type="dxa"/>
            <w:shd w:val="clear" w:color="auto" w:fill="FFC000"/>
          </w:tcPr>
          <w:p w14:paraId="10A71529" w14:textId="77777777" w:rsidR="004E68C4" w:rsidRDefault="004E68C4" w:rsidP="004E68C4">
            <w:pPr>
              <w:jc w:val="center"/>
            </w:pPr>
            <w:r>
              <w:t>5452</w:t>
            </w:r>
          </w:p>
        </w:tc>
        <w:tc>
          <w:tcPr>
            <w:tcW w:w="1803" w:type="dxa"/>
            <w:shd w:val="clear" w:color="auto" w:fill="FFC000"/>
          </w:tcPr>
          <w:p w14:paraId="74E38954" w14:textId="77777777" w:rsidR="004E68C4" w:rsidRDefault="004E68C4" w:rsidP="004E68C4">
            <w:pPr>
              <w:jc w:val="center"/>
            </w:pPr>
            <w:r>
              <w:t>2974</w:t>
            </w:r>
          </w:p>
        </w:tc>
        <w:tc>
          <w:tcPr>
            <w:tcW w:w="1803" w:type="dxa"/>
          </w:tcPr>
          <w:p w14:paraId="581847A3" w14:textId="77777777" w:rsidR="004E68C4" w:rsidRDefault="004E68C4" w:rsidP="004E68C4">
            <w:pPr>
              <w:jc w:val="center"/>
            </w:pPr>
            <w:r>
              <w:t>2372</w:t>
            </w:r>
          </w:p>
        </w:tc>
        <w:tc>
          <w:tcPr>
            <w:tcW w:w="1804" w:type="dxa"/>
          </w:tcPr>
          <w:p w14:paraId="36811640" w14:textId="77777777" w:rsidR="004E68C4" w:rsidRDefault="004E68C4" w:rsidP="004E68C4">
            <w:pPr>
              <w:jc w:val="center"/>
            </w:pPr>
            <w:r>
              <w:t>10789</w:t>
            </w:r>
          </w:p>
        </w:tc>
      </w:tr>
      <w:tr w:rsidR="004E68C4" w14:paraId="45CD3824" w14:textId="77777777" w:rsidTr="0016292F">
        <w:tc>
          <w:tcPr>
            <w:tcW w:w="1803" w:type="dxa"/>
          </w:tcPr>
          <w:p w14:paraId="495939BE" w14:textId="77777777" w:rsidR="004E68C4" w:rsidRDefault="004E68C4" w:rsidP="004E68C4">
            <w:pPr>
              <w:jc w:val="center"/>
            </w:pPr>
            <w:r>
              <w:t>2026</w:t>
            </w:r>
          </w:p>
        </w:tc>
        <w:tc>
          <w:tcPr>
            <w:tcW w:w="1803" w:type="dxa"/>
          </w:tcPr>
          <w:p w14:paraId="7F09113A" w14:textId="77777777" w:rsidR="004E68C4" w:rsidRDefault="004E68C4" w:rsidP="004E68C4">
            <w:pPr>
              <w:jc w:val="center"/>
            </w:pPr>
            <w:r>
              <w:t>6542</w:t>
            </w:r>
          </w:p>
        </w:tc>
        <w:tc>
          <w:tcPr>
            <w:tcW w:w="1803" w:type="dxa"/>
          </w:tcPr>
          <w:p w14:paraId="19E6CACB" w14:textId="77777777" w:rsidR="004E68C4" w:rsidRDefault="004E68C4" w:rsidP="004E68C4">
            <w:pPr>
              <w:jc w:val="center"/>
            </w:pPr>
            <w:r>
              <w:t>3569</w:t>
            </w:r>
          </w:p>
        </w:tc>
        <w:tc>
          <w:tcPr>
            <w:tcW w:w="1803" w:type="dxa"/>
            <w:shd w:val="clear" w:color="auto" w:fill="FFC000"/>
          </w:tcPr>
          <w:p w14:paraId="45FE96CD" w14:textId="77777777" w:rsidR="004E68C4" w:rsidRDefault="004E68C4" w:rsidP="004E68C4">
            <w:pPr>
              <w:jc w:val="center"/>
            </w:pPr>
            <w:r>
              <w:t>2846</w:t>
            </w:r>
          </w:p>
        </w:tc>
        <w:tc>
          <w:tcPr>
            <w:tcW w:w="1804" w:type="dxa"/>
          </w:tcPr>
          <w:p w14:paraId="52EC1422" w14:textId="77777777" w:rsidR="004E68C4" w:rsidRDefault="004E68C4" w:rsidP="004E68C4">
            <w:pPr>
              <w:jc w:val="center"/>
            </w:pPr>
            <w:r>
              <w:t>12957</w:t>
            </w:r>
          </w:p>
        </w:tc>
      </w:tr>
      <w:tr w:rsidR="004E68C4" w14:paraId="6FC1F73F" w14:textId="77777777" w:rsidTr="0009462A">
        <w:tc>
          <w:tcPr>
            <w:tcW w:w="1803" w:type="dxa"/>
          </w:tcPr>
          <w:p w14:paraId="6CEF841C" w14:textId="77777777" w:rsidR="004E68C4" w:rsidRDefault="004E68C4" w:rsidP="004E68C4">
            <w:pPr>
              <w:jc w:val="center"/>
            </w:pPr>
            <w:r>
              <w:t>2027</w:t>
            </w:r>
          </w:p>
        </w:tc>
        <w:tc>
          <w:tcPr>
            <w:tcW w:w="1803" w:type="dxa"/>
          </w:tcPr>
          <w:p w14:paraId="3BAC0781" w14:textId="77777777" w:rsidR="004E68C4" w:rsidRDefault="004E68C4" w:rsidP="004E68C4">
            <w:pPr>
              <w:jc w:val="center"/>
            </w:pPr>
            <w:r>
              <w:t>7851</w:t>
            </w:r>
          </w:p>
        </w:tc>
        <w:tc>
          <w:tcPr>
            <w:tcW w:w="1803" w:type="dxa"/>
          </w:tcPr>
          <w:p w14:paraId="51A8B7E7" w14:textId="77777777" w:rsidR="004E68C4" w:rsidRDefault="004E68C4" w:rsidP="004E68C4">
            <w:pPr>
              <w:jc w:val="center"/>
            </w:pPr>
            <w:r>
              <w:t>4282</w:t>
            </w:r>
          </w:p>
        </w:tc>
        <w:tc>
          <w:tcPr>
            <w:tcW w:w="1803" w:type="dxa"/>
          </w:tcPr>
          <w:p w14:paraId="50A4032A" w14:textId="77777777" w:rsidR="004E68C4" w:rsidRDefault="004E68C4" w:rsidP="004E68C4">
            <w:pPr>
              <w:jc w:val="center"/>
            </w:pPr>
            <w:r>
              <w:t>3415</w:t>
            </w:r>
          </w:p>
        </w:tc>
        <w:tc>
          <w:tcPr>
            <w:tcW w:w="1804" w:type="dxa"/>
          </w:tcPr>
          <w:p w14:paraId="3F1A51D4" w14:textId="77777777" w:rsidR="004E68C4" w:rsidRDefault="004E68C4" w:rsidP="004E68C4">
            <w:pPr>
              <w:jc w:val="center"/>
            </w:pPr>
            <w:r>
              <w:t>15548</w:t>
            </w:r>
          </w:p>
        </w:tc>
      </w:tr>
      <w:tr w:rsidR="004E68C4" w14:paraId="42445607" w14:textId="77777777" w:rsidTr="0016292F">
        <w:tc>
          <w:tcPr>
            <w:tcW w:w="1803" w:type="dxa"/>
          </w:tcPr>
          <w:p w14:paraId="7F3725CB" w14:textId="77777777" w:rsidR="004E68C4" w:rsidRDefault="004E68C4" w:rsidP="004E68C4">
            <w:pPr>
              <w:jc w:val="center"/>
            </w:pPr>
            <w:r>
              <w:t>2028</w:t>
            </w:r>
          </w:p>
        </w:tc>
        <w:tc>
          <w:tcPr>
            <w:tcW w:w="1803" w:type="dxa"/>
            <w:shd w:val="clear" w:color="auto" w:fill="auto"/>
          </w:tcPr>
          <w:p w14:paraId="01B1CAF8" w14:textId="77777777" w:rsidR="004E68C4" w:rsidRDefault="004E68C4" w:rsidP="004E68C4">
            <w:pPr>
              <w:jc w:val="center"/>
            </w:pPr>
            <w:r>
              <w:t>9421</w:t>
            </w:r>
          </w:p>
        </w:tc>
        <w:tc>
          <w:tcPr>
            <w:tcW w:w="1803" w:type="dxa"/>
            <w:shd w:val="clear" w:color="auto" w:fill="00B050"/>
          </w:tcPr>
          <w:p w14:paraId="1CC44711" w14:textId="77777777" w:rsidR="004E68C4" w:rsidRDefault="004E68C4" w:rsidP="004E68C4">
            <w:pPr>
              <w:jc w:val="center"/>
            </w:pPr>
            <w:r>
              <w:t>5139</w:t>
            </w:r>
          </w:p>
        </w:tc>
        <w:tc>
          <w:tcPr>
            <w:tcW w:w="1803" w:type="dxa"/>
            <w:shd w:val="clear" w:color="auto" w:fill="auto"/>
          </w:tcPr>
          <w:p w14:paraId="30E708C8" w14:textId="77777777" w:rsidR="004E68C4" w:rsidRDefault="004E68C4" w:rsidP="004E68C4">
            <w:pPr>
              <w:jc w:val="center"/>
            </w:pPr>
            <w:r>
              <w:t>4098</w:t>
            </w:r>
          </w:p>
        </w:tc>
        <w:tc>
          <w:tcPr>
            <w:tcW w:w="1804" w:type="dxa"/>
          </w:tcPr>
          <w:p w14:paraId="2A48B494" w14:textId="77777777" w:rsidR="004E68C4" w:rsidRDefault="004E68C4" w:rsidP="004E68C4">
            <w:pPr>
              <w:jc w:val="center"/>
            </w:pPr>
            <w:r>
              <w:t>18658</w:t>
            </w:r>
          </w:p>
        </w:tc>
      </w:tr>
      <w:tr w:rsidR="004E68C4" w14:paraId="301E4DE6" w14:textId="77777777" w:rsidTr="0016292F">
        <w:tc>
          <w:tcPr>
            <w:tcW w:w="1803" w:type="dxa"/>
          </w:tcPr>
          <w:p w14:paraId="52A5103A" w14:textId="77777777" w:rsidR="004E68C4" w:rsidRDefault="004E68C4" w:rsidP="004E68C4">
            <w:pPr>
              <w:jc w:val="center"/>
            </w:pPr>
            <w:r>
              <w:t>2029</w:t>
            </w:r>
          </w:p>
        </w:tc>
        <w:tc>
          <w:tcPr>
            <w:tcW w:w="1803" w:type="dxa"/>
            <w:shd w:val="clear" w:color="auto" w:fill="00B050"/>
          </w:tcPr>
          <w:p w14:paraId="216C5810" w14:textId="77777777" w:rsidR="004E68C4" w:rsidRDefault="004E68C4" w:rsidP="004E68C4">
            <w:pPr>
              <w:jc w:val="center"/>
            </w:pPr>
            <w:r>
              <w:t>11305</w:t>
            </w:r>
          </w:p>
        </w:tc>
        <w:tc>
          <w:tcPr>
            <w:tcW w:w="1803" w:type="dxa"/>
            <w:shd w:val="clear" w:color="auto" w:fill="auto"/>
          </w:tcPr>
          <w:p w14:paraId="547B333B" w14:textId="77777777" w:rsidR="004E68C4" w:rsidRDefault="004E68C4" w:rsidP="004E68C4">
            <w:pPr>
              <w:jc w:val="center"/>
            </w:pPr>
            <w:r>
              <w:t>6167</w:t>
            </w:r>
          </w:p>
        </w:tc>
        <w:tc>
          <w:tcPr>
            <w:tcW w:w="1803" w:type="dxa"/>
            <w:shd w:val="clear" w:color="auto" w:fill="00B050"/>
          </w:tcPr>
          <w:p w14:paraId="15693AF9" w14:textId="77777777" w:rsidR="004E68C4" w:rsidRDefault="004E68C4" w:rsidP="004E68C4">
            <w:pPr>
              <w:jc w:val="center"/>
            </w:pPr>
            <w:r>
              <w:t>4918</w:t>
            </w:r>
          </w:p>
        </w:tc>
        <w:tc>
          <w:tcPr>
            <w:tcW w:w="1804" w:type="dxa"/>
          </w:tcPr>
          <w:p w14:paraId="01082273" w14:textId="77777777" w:rsidR="004E68C4" w:rsidRDefault="004E68C4" w:rsidP="004E68C4">
            <w:pPr>
              <w:jc w:val="center"/>
            </w:pPr>
            <w:r>
              <w:t>22390</w:t>
            </w:r>
          </w:p>
        </w:tc>
      </w:tr>
      <w:tr w:rsidR="004E68C4" w14:paraId="1D89AC50" w14:textId="77777777" w:rsidTr="004E68C4">
        <w:tc>
          <w:tcPr>
            <w:tcW w:w="1803" w:type="dxa"/>
          </w:tcPr>
          <w:p w14:paraId="159F4C45" w14:textId="77777777" w:rsidR="004E68C4" w:rsidRDefault="004E68C4" w:rsidP="004E68C4">
            <w:pPr>
              <w:jc w:val="center"/>
            </w:pPr>
            <w:r>
              <w:t>2030</w:t>
            </w:r>
          </w:p>
        </w:tc>
        <w:tc>
          <w:tcPr>
            <w:tcW w:w="1803" w:type="dxa"/>
          </w:tcPr>
          <w:p w14:paraId="1B3DBEA2" w14:textId="77777777" w:rsidR="004E68C4" w:rsidRDefault="004E68C4" w:rsidP="004E68C4">
            <w:pPr>
              <w:jc w:val="center"/>
            </w:pPr>
            <w:r>
              <w:t>13566</w:t>
            </w:r>
          </w:p>
        </w:tc>
        <w:tc>
          <w:tcPr>
            <w:tcW w:w="1803" w:type="dxa"/>
            <w:shd w:val="clear" w:color="auto" w:fill="auto"/>
          </w:tcPr>
          <w:p w14:paraId="2AC71A97" w14:textId="77777777" w:rsidR="004E68C4" w:rsidRDefault="004E68C4" w:rsidP="004E68C4">
            <w:pPr>
              <w:jc w:val="center"/>
            </w:pPr>
            <w:r>
              <w:t>7400</w:t>
            </w:r>
          </w:p>
        </w:tc>
        <w:tc>
          <w:tcPr>
            <w:tcW w:w="1803" w:type="dxa"/>
            <w:shd w:val="clear" w:color="auto" w:fill="auto"/>
          </w:tcPr>
          <w:p w14:paraId="3353EADC" w14:textId="77777777" w:rsidR="004E68C4" w:rsidRDefault="004E68C4" w:rsidP="004E68C4">
            <w:pPr>
              <w:jc w:val="center"/>
            </w:pPr>
            <w:r>
              <w:t>5902</w:t>
            </w:r>
          </w:p>
        </w:tc>
        <w:tc>
          <w:tcPr>
            <w:tcW w:w="1804" w:type="dxa"/>
          </w:tcPr>
          <w:p w14:paraId="3565CD81" w14:textId="77777777" w:rsidR="004E68C4" w:rsidRDefault="004E68C4" w:rsidP="004E68C4">
            <w:pPr>
              <w:jc w:val="center"/>
            </w:pPr>
            <w:r>
              <w:t>26868</w:t>
            </w:r>
          </w:p>
        </w:tc>
      </w:tr>
      <w:tr w:rsidR="004E68C4" w14:paraId="2CB9F3C7" w14:textId="77777777" w:rsidTr="0009462A">
        <w:tc>
          <w:tcPr>
            <w:tcW w:w="1803" w:type="dxa"/>
          </w:tcPr>
          <w:p w14:paraId="45A43E25" w14:textId="77777777" w:rsidR="004E68C4" w:rsidRDefault="004E68C4" w:rsidP="004E68C4">
            <w:pPr>
              <w:jc w:val="center"/>
            </w:pPr>
            <w:r>
              <w:t>2031</w:t>
            </w:r>
          </w:p>
        </w:tc>
        <w:tc>
          <w:tcPr>
            <w:tcW w:w="1803" w:type="dxa"/>
          </w:tcPr>
          <w:p w14:paraId="48F0FD6A" w14:textId="77777777" w:rsidR="004E68C4" w:rsidRDefault="004E68C4" w:rsidP="004E68C4">
            <w:pPr>
              <w:jc w:val="center"/>
            </w:pPr>
            <w:r>
              <w:t>16279</w:t>
            </w:r>
          </w:p>
        </w:tc>
        <w:tc>
          <w:tcPr>
            <w:tcW w:w="1803" w:type="dxa"/>
          </w:tcPr>
          <w:p w14:paraId="60369B88" w14:textId="77777777" w:rsidR="004E68C4" w:rsidRDefault="004E68C4" w:rsidP="004E68C4">
            <w:pPr>
              <w:jc w:val="center"/>
            </w:pPr>
            <w:r>
              <w:t>8880</w:t>
            </w:r>
          </w:p>
        </w:tc>
        <w:tc>
          <w:tcPr>
            <w:tcW w:w="1803" w:type="dxa"/>
          </w:tcPr>
          <w:p w14:paraId="29F989F2" w14:textId="77777777" w:rsidR="004E68C4" w:rsidRDefault="004E68C4" w:rsidP="004E68C4">
            <w:pPr>
              <w:jc w:val="center"/>
            </w:pPr>
            <w:r>
              <w:t>7082</w:t>
            </w:r>
          </w:p>
        </w:tc>
        <w:tc>
          <w:tcPr>
            <w:tcW w:w="1804" w:type="dxa"/>
          </w:tcPr>
          <w:p w14:paraId="652DE513" w14:textId="77777777" w:rsidR="004E68C4" w:rsidRDefault="004E68C4" w:rsidP="004E68C4">
            <w:pPr>
              <w:jc w:val="center"/>
            </w:pPr>
            <w:r>
              <w:t>32241</w:t>
            </w:r>
          </w:p>
        </w:tc>
      </w:tr>
    </w:tbl>
    <w:p w14:paraId="7B1B2F22" w14:textId="2FF96305" w:rsidR="004E68C4" w:rsidRPr="0016292F" w:rsidRDefault="0016292F" w:rsidP="002A1776">
      <w:pPr>
        <w:jc w:val="both"/>
        <w:rPr>
          <w:sz w:val="18"/>
          <w:szCs w:val="18"/>
        </w:rPr>
      </w:pPr>
      <w:r w:rsidRPr="0016292F">
        <w:rPr>
          <w:sz w:val="18"/>
          <w:szCs w:val="18"/>
        </w:rPr>
        <w:t xml:space="preserve">Red cells highlight where clinical demand outstrips current service provision. Amber cells denote where clinical demand will outstrip “do minimum” option. Green cells denote where clinical demand </w:t>
      </w:r>
      <w:r>
        <w:rPr>
          <w:sz w:val="18"/>
          <w:szCs w:val="18"/>
        </w:rPr>
        <w:t>may</w:t>
      </w:r>
      <w:r w:rsidRPr="0016292F">
        <w:rPr>
          <w:sz w:val="18"/>
          <w:szCs w:val="18"/>
        </w:rPr>
        <w:t xml:space="preserve"> outstrip “preferred” option. </w:t>
      </w:r>
    </w:p>
    <w:p w14:paraId="6E4E5EE7" w14:textId="6A9E6DC1" w:rsidR="00CF7608" w:rsidRPr="00DF567C" w:rsidRDefault="0028625D" w:rsidP="002A1776">
      <w:pPr>
        <w:jc w:val="both"/>
        <w:rPr>
          <w:rFonts w:ascii="Arial" w:hAnsi="Arial" w:cs="Arial"/>
        </w:rPr>
      </w:pPr>
      <w:r w:rsidRPr="00DF567C">
        <w:rPr>
          <w:rFonts w:ascii="Arial" w:hAnsi="Arial" w:cs="Arial"/>
        </w:rPr>
        <w:t xml:space="preserve">Modern PET-CT scanners are capable of scanning 5,500 </w:t>
      </w:r>
      <w:r w:rsidR="009912C8" w:rsidRPr="00DF567C">
        <w:rPr>
          <w:rFonts w:ascii="Arial" w:hAnsi="Arial" w:cs="Arial"/>
        </w:rPr>
        <w:t xml:space="preserve">patient episodes </w:t>
      </w:r>
      <w:r w:rsidRPr="00DF567C">
        <w:rPr>
          <w:rFonts w:ascii="Arial" w:hAnsi="Arial" w:cs="Arial"/>
        </w:rPr>
        <w:t xml:space="preserve">per annum, however an assumption is that a scanner is functional 50 out of the 52 weeks of the year to account for </w:t>
      </w:r>
      <w:r w:rsidR="00271250" w:rsidRPr="00DF567C">
        <w:rPr>
          <w:rFonts w:ascii="Arial" w:hAnsi="Arial" w:cs="Arial"/>
        </w:rPr>
        <w:t xml:space="preserve">routine </w:t>
      </w:r>
      <w:r w:rsidRPr="00DF567C">
        <w:rPr>
          <w:rFonts w:ascii="Arial" w:hAnsi="Arial" w:cs="Arial"/>
        </w:rPr>
        <w:t xml:space="preserve">maintenance and </w:t>
      </w:r>
      <w:r w:rsidR="00271250" w:rsidRPr="00DF567C">
        <w:rPr>
          <w:rFonts w:ascii="Arial" w:hAnsi="Arial" w:cs="Arial"/>
        </w:rPr>
        <w:t>servicing (and breakdown)</w:t>
      </w:r>
      <w:r w:rsidRPr="00DF567C">
        <w:rPr>
          <w:rFonts w:ascii="Arial" w:hAnsi="Arial" w:cs="Arial"/>
        </w:rPr>
        <w:t xml:space="preserve">. Therefore we can </w:t>
      </w:r>
      <w:r w:rsidR="00302510" w:rsidRPr="00DF567C">
        <w:rPr>
          <w:rFonts w:ascii="Arial" w:hAnsi="Arial" w:cs="Arial"/>
        </w:rPr>
        <w:t xml:space="preserve">reasonably assume that </w:t>
      </w:r>
      <w:r w:rsidRPr="00DF567C">
        <w:rPr>
          <w:rFonts w:ascii="Arial" w:hAnsi="Arial" w:cs="Arial"/>
        </w:rPr>
        <w:t>a modern</w:t>
      </w:r>
      <w:r w:rsidR="0032436F" w:rsidRPr="00DF567C">
        <w:rPr>
          <w:rFonts w:ascii="Arial" w:hAnsi="Arial" w:cs="Arial"/>
        </w:rPr>
        <w:t>, digital</w:t>
      </w:r>
      <w:r w:rsidRPr="00DF567C">
        <w:rPr>
          <w:rFonts w:ascii="Arial" w:hAnsi="Arial" w:cs="Arial"/>
        </w:rPr>
        <w:t xml:space="preserve"> PET-CT </w:t>
      </w:r>
      <w:r w:rsidR="00302510" w:rsidRPr="00DF567C">
        <w:rPr>
          <w:rFonts w:ascii="Arial" w:hAnsi="Arial" w:cs="Arial"/>
        </w:rPr>
        <w:t xml:space="preserve">scanner </w:t>
      </w:r>
      <w:r w:rsidRPr="00DF567C">
        <w:rPr>
          <w:rFonts w:ascii="Arial" w:hAnsi="Arial" w:cs="Arial"/>
        </w:rPr>
        <w:t xml:space="preserve">can provide </w:t>
      </w:r>
      <w:r w:rsidR="0032436F" w:rsidRPr="00DF567C">
        <w:rPr>
          <w:rFonts w:ascii="Arial" w:hAnsi="Arial" w:cs="Arial"/>
        </w:rPr>
        <w:t>~</w:t>
      </w:r>
      <w:r w:rsidRPr="00DF567C">
        <w:rPr>
          <w:rFonts w:ascii="Arial" w:hAnsi="Arial" w:cs="Arial"/>
        </w:rPr>
        <w:t xml:space="preserve">5,288 scans per annum. </w:t>
      </w:r>
      <w:r w:rsidR="000A14CD" w:rsidRPr="00DF567C">
        <w:rPr>
          <w:rFonts w:ascii="Arial" w:hAnsi="Arial" w:cs="Arial"/>
        </w:rPr>
        <w:t>The c</w:t>
      </w:r>
      <w:r w:rsidR="00CF7608" w:rsidRPr="00DF567C">
        <w:rPr>
          <w:rFonts w:ascii="Arial" w:hAnsi="Arial" w:cs="Arial"/>
        </w:rPr>
        <w:t xml:space="preserve">urrent </w:t>
      </w:r>
      <w:r w:rsidR="000A14CD" w:rsidRPr="00DF567C">
        <w:rPr>
          <w:rFonts w:ascii="Arial" w:hAnsi="Arial" w:cs="Arial"/>
        </w:rPr>
        <w:t xml:space="preserve">analogue </w:t>
      </w:r>
      <w:r w:rsidR="00CF7608" w:rsidRPr="00DF567C">
        <w:rPr>
          <w:rFonts w:ascii="Arial" w:hAnsi="Arial" w:cs="Arial"/>
        </w:rPr>
        <w:t xml:space="preserve">scanners </w:t>
      </w:r>
      <w:r w:rsidR="000A14CD" w:rsidRPr="00DF567C">
        <w:rPr>
          <w:rFonts w:ascii="Arial" w:hAnsi="Arial" w:cs="Arial"/>
        </w:rPr>
        <w:t xml:space="preserve">that are </w:t>
      </w:r>
      <w:r w:rsidR="00CF7608" w:rsidRPr="00DF567C">
        <w:rPr>
          <w:rFonts w:ascii="Arial" w:hAnsi="Arial" w:cs="Arial"/>
        </w:rPr>
        <w:t xml:space="preserve">in place within Wales (mobile and fixed at PETIC site) are capable of </w:t>
      </w:r>
      <w:r w:rsidR="0032436F" w:rsidRPr="00DF567C">
        <w:rPr>
          <w:rFonts w:ascii="Arial" w:hAnsi="Arial" w:cs="Arial"/>
        </w:rPr>
        <w:t xml:space="preserve">~2,884 </w:t>
      </w:r>
      <w:r w:rsidR="009912C8" w:rsidRPr="00DF567C">
        <w:rPr>
          <w:rFonts w:ascii="Arial" w:hAnsi="Arial" w:cs="Arial"/>
        </w:rPr>
        <w:t>scans</w:t>
      </w:r>
      <w:r w:rsidR="00271250" w:rsidRPr="00DF567C">
        <w:rPr>
          <w:rFonts w:ascii="Arial" w:hAnsi="Arial" w:cs="Arial"/>
        </w:rPr>
        <w:t xml:space="preserve"> </w:t>
      </w:r>
      <w:r w:rsidR="00CF7608" w:rsidRPr="00DF567C">
        <w:rPr>
          <w:rFonts w:ascii="Arial" w:hAnsi="Arial" w:cs="Arial"/>
        </w:rPr>
        <w:t>per annum</w:t>
      </w:r>
      <w:r w:rsidR="004E68C4" w:rsidRPr="00DF567C">
        <w:rPr>
          <w:rFonts w:ascii="Arial" w:hAnsi="Arial" w:cs="Arial"/>
        </w:rPr>
        <w:t>,</w:t>
      </w:r>
      <w:r w:rsidR="00CF7608" w:rsidRPr="00DF567C">
        <w:rPr>
          <w:rFonts w:ascii="Arial" w:hAnsi="Arial" w:cs="Arial"/>
        </w:rPr>
        <w:t xml:space="preserve"> when active </w:t>
      </w:r>
      <w:r w:rsidR="004E68C4" w:rsidRPr="00DF567C">
        <w:rPr>
          <w:rFonts w:ascii="Arial" w:hAnsi="Arial" w:cs="Arial"/>
        </w:rPr>
        <w:t>for ten sessions</w:t>
      </w:r>
      <w:r w:rsidR="00CF7608" w:rsidRPr="00DF567C">
        <w:rPr>
          <w:rFonts w:ascii="Arial" w:hAnsi="Arial" w:cs="Arial"/>
        </w:rPr>
        <w:t xml:space="preserve"> per week</w:t>
      </w:r>
      <w:r w:rsidR="0032436F" w:rsidRPr="00DF567C">
        <w:rPr>
          <w:rFonts w:ascii="Arial" w:hAnsi="Arial" w:cs="Arial"/>
        </w:rPr>
        <w:t xml:space="preserve"> (50 weeks per year, with 3,000 maximum capability)</w:t>
      </w:r>
      <w:r w:rsidR="00CF7608" w:rsidRPr="00DF567C">
        <w:rPr>
          <w:rFonts w:ascii="Arial" w:hAnsi="Arial" w:cs="Arial"/>
        </w:rPr>
        <w:t xml:space="preserve">. </w:t>
      </w:r>
      <w:r w:rsidR="00302510" w:rsidRPr="00DF567C">
        <w:rPr>
          <w:rFonts w:ascii="Arial" w:hAnsi="Arial" w:cs="Arial"/>
        </w:rPr>
        <w:t>As such, we can deduce, based on a 20% growth model</w:t>
      </w:r>
      <w:r w:rsidR="000A14CD" w:rsidRPr="00DF567C">
        <w:rPr>
          <w:rFonts w:ascii="Arial" w:hAnsi="Arial" w:cs="Arial"/>
        </w:rPr>
        <w:t>,</w:t>
      </w:r>
      <w:r w:rsidR="00302510" w:rsidRPr="00DF567C">
        <w:rPr>
          <w:rFonts w:ascii="Arial" w:hAnsi="Arial" w:cs="Arial"/>
        </w:rPr>
        <w:t xml:space="preserve"> the years in which demand for PET scanning will reach the point where </w:t>
      </w:r>
      <w:r w:rsidR="004313F1" w:rsidRPr="00DF567C">
        <w:rPr>
          <w:rFonts w:ascii="Arial" w:hAnsi="Arial" w:cs="Arial"/>
        </w:rPr>
        <w:t xml:space="preserve">existing service models and facilities will not </w:t>
      </w:r>
      <w:r w:rsidR="00271250" w:rsidRPr="00DF567C">
        <w:rPr>
          <w:rFonts w:ascii="Arial" w:hAnsi="Arial" w:cs="Arial"/>
        </w:rPr>
        <w:t xml:space="preserve">meet </w:t>
      </w:r>
      <w:r w:rsidR="004313F1" w:rsidRPr="00DF567C">
        <w:rPr>
          <w:rFonts w:ascii="Arial" w:hAnsi="Arial" w:cs="Arial"/>
        </w:rPr>
        <w:t>demand</w:t>
      </w:r>
      <w:r w:rsidR="0032436F" w:rsidRPr="00DF567C">
        <w:rPr>
          <w:rFonts w:ascii="Arial" w:hAnsi="Arial" w:cs="Arial"/>
        </w:rPr>
        <w:t xml:space="preserve">. </w:t>
      </w:r>
    </w:p>
    <w:p w14:paraId="507E64D1" w14:textId="498274E5" w:rsidR="00CD041D" w:rsidRPr="00DF567C" w:rsidRDefault="00CD041D" w:rsidP="002A1776">
      <w:pPr>
        <w:jc w:val="both"/>
        <w:rPr>
          <w:rFonts w:ascii="Arial" w:hAnsi="Arial" w:cs="Arial"/>
        </w:rPr>
      </w:pPr>
      <w:r w:rsidRPr="00DF567C">
        <w:rPr>
          <w:rFonts w:ascii="Arial" w:hAnsi="Arial" w:cs="Arial"/>
        </w:rPr>
        <w:t>Based on this model, South East Wales</w:t>
      </w:r>
      <w:r w:rsidR="0032436F" w:rsidRPr="00DF567C">
        <w:rPr>
          <w:rFonts w:ascii="Arial" w:hAnsi="Arial" w:cs="Arial"/>
        </w:rPr>
        <w:t xml:space="preserve"> is nearing </w:t>
      </w:r>
      <w:r w:rsidR="00CF7608" w:rsidRPr="00DF567C">
        <w:rPr>
          <w:rFonts w:ascii="Arial" w:hAnsi="Arial" w:cs="Arial"/>
        </w:rPr>
        <w:t>capacity (2021)</w:t>
      </w:r>
      <w:r w:rsidRPr="00DF567C">
        <w:rPr>
          <w:rFonts w:ascii="Arial" w:hAnsi="Arial" w:cs="Arial"/>
        </w:rPr>
        <w:t xml:space="preserve"> based on a full-time (10 session per week analogue scanner). Similarly, </w:t>
      </w:r>
      <w:r w:rsidR="00CF7608" w:rsidRPr="00DF567C">
        <w:rPr>
          <w:rFonts w:ascii="Arial" w:hAnsi="Arial" w:cs="Arial"/>
        </w:rPr>
        <w:t>South West Wales</w:t>
      </w:r>
      <w:r w:rsidRPr="00DF567C">
        <w:rPr>
          <w:rFonts w:ascii="Arial" w:hAnsi="Arial" w:cs="Arial"/>
        </w:rPr>
        <w:t xml:space="preserve"> and North Wales have a mobile</w:t>
      </w:r>
      <w:r w:rsidR="00CF7608" w:rsidRPr="00DF567C">
        <w:rPr>
          <w:rFonts w:ascii="Arial" w:hAnsi="Arial" w:cs="Arial"/>
        </w:rPr>
        <w:t xml:space="preserve"> </w:t>
      </w:r>
      <w:r w:rsidR="0032436F" w:rsidRPr="00DF567C">
        <w:rPr>
          <w:rFonts w:ascii="Arial" w:hAnsi="Arial" w:cs="Arial"/>
        </w:rPr>
        <w:t xml:space="preserve">analogue scanner </w:t>
      </w:r>
      <w:r w:rsidRPr="00DF567C">
        <w:rPr>
          <w:rFonts w:ascii="Arial" w:hAnsi="Arial" w:cs="Arial"/>
        </w:rPr>
        <w:t xml:space="preserve">for four sessions per week and </w:t>
      </w:r>
      <w:r w:rsidR="00750FF9" w:rsidRPr="00DF567C">
        <w:rPr>
          <w:rFonts w:ascii="Arial" w:hAnsi="Arial" w:cs="Arial"/>
        </w:rPr>
        <w:t>will</w:t>
      </w:r>
      <w:r w:rsidRPr="00DF567C">
        <w:rPr>
          <w:rFonts w:ascii="Arial" w:hAnsi="Arial" w:cs="Arial"/>
        </w:rPr>
        <w:t xml:space="preserve"> also </w:t>
      </w:r>
      <w:r w:rsidR="00750FF9" w:rsidRPr="00DF567C">
        <w:rPr>
          <w:rFonts w:ascii="Arial" w:hAnsi="Arial" w:cs="Arial"/>
        </w:rPr>
        <w:t xml:space="preserve">be </w:t>
      </w:r>
      <w:r w:rsidRPr="00DF567C">
        <w:rPr>
          <w:rFonts w:ascii="Arial" w:hAnsi="Arial" w:cs="Arial"/>
        </w:rPr>
        <w:t>at capacity for current provision</w:t>
      </w:r>
      <w:r w:rsidR="00750FF9" w:rsidRPr="00DF567C">
        <w:rPr>
          <w:rFonts w:ascii="Arial" w:hAnsi="Arial" w:cs="Arial"/>
        </w:rPr>
        <w:t xml:space="preserve"> in 2021</w:t>
      </w:r>
      <w:r w:rsidRPr="00DF567C">
        <w:rPr>
          <w:rFonts w:ascii="Arial" w:hAnsi="Arial" w:cs="Arial"/>
        </w:rPr>
        <w:t xml:space="preserve"> (based on four sessions per week, six patients per session for fifty weeks, totalling 1,200 scan capacity</w:t>
      </w:r>
      <w:r w:rsidR="00750FF9" w:rsidRPr="00DF567C">
        <w:rPr>
          <w:rFonts w:ascii="Arial" w:hAnsi="Arial" w:cs="Arial"/>
        </w:rPr>
        <w:t xml:space="preserve"> at each site</w:t>
      </w:r>
      <w:r w:rsidRPr="00DF567C">
        <w:rPr>
          <w:rFonts w:ascii="Arial" w:hAnsi="Arial" w:cs="Arial"/>
        </w:rPr>
        <w:t xml:space="preserve">). </w:t>
      </w:r>
    </w:p>
    <w:p w14:paraId="7440DD6B" w14:textId="505A03DA" w:rsidR="00CD041D" w:rsidRPr="00DF567C" w:rsidRDefault="00DF567C" w:rsidP="002A1776">
      <w:pPr>
        <w:jc w:val="both"/>
        <w:rPr>
          <w:rFonts w:ascii="Arial" w:hAnsi="Arial" w:cs="Arial"/>
        </w:rPr>
      </w:pPr>
      <w:r>
        <w:rPr>
          <w:rFonts w:ascii="Arial" w:hAnsi="Arial" w:cs="Arial"/>
        </w:rPr>
        <w:t xml:space="preserve">If the </w:t>
      </w:r>
      <w:r w:rsidR="00CD041D" w:rsidRPr="00DF567C">
        <w:rPr>
          <w:rFonts w:ascii="Arial" w:hAnsi="Arial" w:cs="Arial"/>
        </w:rPr>
        <w:t xml:space="preserve">mobile analogue capacity at Swansea and Wrexham </w:t>
      </w:r>
      <w:r>
        <w:rPr>
          <w:rFonts w:ascii="Arial" w:hAnsi="Arial" w:cs="Arial"/>
        </w:rPr>
        <w:t xml:space="preserve">were expanded </w:t>
      </w:r>
      <w:r w:rsidR="00CD041D" w:rsidRPr="00DF567C">
        <w:rPr>
          <w:rFonts w:ascii="Arial" w:hAnsi="Arial" w:cs="Arial"/>
        </w:rPr>
        <w:t xml:space="preserve">to ten sessions per week, then each site </w:t>
      </w:r>
      <w:r w:rsidR="00CF7608" w:rsidRPr="00DF567C">
        <w:rPr>
          <w:rFonts w:ascii="Arial" w:hAnsi="Arial" w:cs="Arial"/>
        </w:rPr>
        <w:t>w</w:t>
      </w:r>
      <w:r w:rsidR="004E68C4" w:rsidRPr="00DF567C">
        <w:rPr>
          <w:rFonts w:ascii="Arial" w:hAnsi="Arial" w:cs="Arial"/>
        </w:rPr>
        <w:t>ill</w:t>
      </w:r>
      <w:r w:rsidR="00CD041D" w:rsidRPr="00DF567C">
        <w:rPr>
          <w:rFonts w:ascii="Arial" w:hAnsi="Arial" w:cs="Arial"/>
        </w:rPr>
        <w:t xml:space="preserve"> see clinical demand outstrip capacity in </w:t>
      </w:r>
      <w:r w:rsidR="004E68C4" w:rsidRPr="00DF567C">
        <w:rPr>
          <w:rFonts w:ascii="Arial" w:hAnsi="Arial" w:cs="Arial"/>
        </w:rPr>
        <w:t>20</w:t>
      </w:r>
      <w:r w:rsidR="00CD041D" w:rsidRPr="00DF567C">
        <w:rPr>
          <w:rFonts w:ascii="Arial" w:hAnsi="Arial" w:cs="Arial"/>
        </w:rPr>
        <w:t xml:space="preserve">25 and 2026, respectively. Similarly, the </w:t>
      </w:r>
      <w:r w:rsidR="00750FF9" w:rsidRPr="00DF567C">
        <w:rPr>
          <w:rFonts w:ascii="Arial" w:hAnsi="Arial" w:cs="Arial"/>
        </w:rPr>
        <w:t>“</w:t>
      </w:r>
      <w:r w:rsidR="00CD041D" w:rsidRPr="00DF567C">
        <w:rPr>
          <w:rFonts w:ascii="Arial" w:hAnsi="Arial" w:cs="Arial"/>
        </w:rPr>
        <w:t>do minimum</w:t>
      </w:r>
      <w:r w:rsidR="00750FF9" w:rsidRPr="00DF567C">
        <w:rPr>
          <w:rFonts w:ascii="Arial" w:hAnsi="Arial" w:cs="Arial"/>
        </w:rPr>
        <w:t>”</w:t>
      </w:r>
      <w:r w:rsidR="00CD041D" w:rsidRPr="00DF567C">
        <w:rPr>
          <w:rFonts w:ascii="Arial" w:hAnsi="Arial" w:cs="Arial"/>
        </w:rPr>
        <w:t xml:space="preserve"> option will see clinical demand outstrip service capacity in South East Wales in 2025. </w:t>
      </w:r>
    </w:p>
    <w:p w14:paraId="316B8295" w14:textId="768FE14A" w:rsidR="00750FF9" w:rsidRPr="00DF567C" w:rsidRDefault="00DF567C" w:rsidP="002A1776">
      <w:pPr>
        <w:jc w:val="both"/>
        <w:rPr>
          <w:rFonts w:ascii="Arial" w:hAnsi="Arial" w:cs="Arial"/>
        </w:rPr>
      </w:pPr>
      <w:r>
        <w:rPr>
          <w:rFonts w:ascii="Arial" w:hAnsi="Arial" w:cs="Arial"/>
        </w:rPr>
        <w:t>Replacing</w:t>
      </w:r>
      <w:r w:rsidR="00CD041D" w:rsidRPr="00DF567C">
        <w:rPr>
          <w:rFonts w:ascii="Arial" w:hAnsi="Arial" w:cs="Arial"/>
        </w:rPr>
        <w:t xml:space="preserve"> all sites</w:t>
      </w:r>
      <w:r w:rsidR="00CF7608" w:rsidRPr="00DF567C">
        <w:rPr>
          <w:rFonts w:ascii="Arial" w:hAnsi="Arial" w:cs="Arial"/>
        </w:rPr>
        <w:t xml:space="preserve"> </w:t>
      </w:r>
      <w:r w:rsidR="00750FF9" w:rsidRPr="00DF567C">
        <w:rPr>
          <w:rFonts w:ascii="Arial" w:hAnsi="Arial" w:cs="Arial"/>
        </w:rPr>
        <w:t xml:space="preserve">with a fixed digital scanner, will realise adequate service provision for clinical demand in South West and North Wales until at least 2028. Additionally, the “preferred </w:t>
      </w:r>
      <w:r w:rsidR="00750FF9" w:rsidRPr="00DF567C">
        <w:rPr>
          <w:rFonts w:ascii="Arial" w:hAnsi="Arial" w:cs="Arial"/>
        </w:rPr>
        <w:lastRenderedPageBreak/>
        <w:t xml:space="preserve">option” will see two digital fixed scanners in the South East of Wales, and be adequate for clinical demand. </w:t>
      </w:r>
    </w:p>
    <w:p w14:paraId="1DF20009" w14:textId="771745D3" w:rsidR="0032436F" w:rsidRPr="00DF567C" w:rsidRDefault="00750FF9" w:rsidP="002A1776">
      <w:pPr>
        <w:jc w:val="both"/>
        <w:rPr>
          <w:rFonts w:ascii="Arial" w:hAnsi="Arial" w:cs="Arial"/>
        </w:rPr>
      </w:pPr>
      <w:r w:rsidRPr="00DF567C">
        <w:rPr>
          <w:rFonts w:ascii="Arial" w:hAnsi="Arial" w:cs="Arial"/>
        </w:rPr>
        <w:t>These proposed dates</w:t>
      </w:r>
      <w:r w:rsidR="0032436F" w:rsidRPr="00DF567C">
        <w:rPr>
          <w:rFonts w:ascii="Arial" w:hAnsi="Arial" w:cs="Arial"/>
        </w:rPr>
        <w:t xml:space="preserve"> however does not take into consideration any of the other aspects of service delivery regarding the facilities and </w:t>
      </w:r>
      <w:r w:rsidR="00423BF8" w:rsidRPr="00DF567C">
        <w:rPr>
          <w:rFonts w:ascii="Arial" w:hAnsi="Arial" w:cs="Arial"/>
        </w:rPr>
        <w:t xml:space="preserve">wider service needs, </w:t>
      </w:r>
      <w:r w:rsidRPr="00DF567C">
        <w:rPr>
          <w:rFonts w:ascii="Arial" w:hAnsi="Arial" w:cs="Arial"/>
        </w:rPr>
        <w:t xml:space="preserve">which are </w:t>
      </w:r>
      <w:r w:rsidR="00423BF8" w:rsidRPr="00DF567C">
        <w:rPr>
          <w:rFonts w:ascii="Arial" w:hAnsi="Arial" w:cs="Arial"/>
        </w:rPr>
        <w:t xml:space="preserve">considered in this Programme Business Case. </w:t>
      </w:r>
      <w:r w:rsidRPr="00DF567C">
        <w:rPr>
          <w:rFonts w:ascii="Arial" w:hAnsi="Arial" w:cs="Arial"/>
        </w:rPr>
        <w:t xml:space="preserve">Please see the Programme Plan (Section X) for more information. </w:t>
      </w:r>
    </w:p>
    <w:p w14:paraId="2449FBD3" w14:textId="2A214780" w:rsidR="00625D7C" w:rsidRPr="00DF567C" w:rsidRDefault="00625D7C" w:rsidP="002A1776">
      <w:pPr>
        <w:jc w:val="both"/>
        <w:rPr>
          <w:rFonts w:ascii="Arial" w:hAnsi="Arial" w:cs="Arial"/>
        </w:rPr>
      </w:pPr>
      <w:r w:rsidRPr="00DF567C">
        <w:rPr>
          <w:rFonts w:ascii="Arial" w:hAnsi="Arial" w:cs="Arial"/>
        </w:rPr>
        <w:t>Should the growth exceed a 20% model, and this may be the case dependent on the rate of introduction of new services/i</w:t>
      </w:r>
      <w:r w:rsidR="0032436F" w:rsidRPr="00DF567C">
        <w:rPr>
          <w:rFonts w:ascii="Arial" w:hAnsi="Arial" w:cs="Arial"/>
        </w:rPr>
        <w:t>ndications, these timelines could</w:t>
      </w:r>
      <w:r w:rsidRPr="00DF567C">
        <w:rPr>
          <w:rFonts w:ascii="Arial" w:hAnsi="Arial" w:cs="Arial"/>
        </w:rPr>
        <w:t xml:space="preserve"> be revised to an earlier date. Conversely, if the rate of growth in the next few years is not realised, the dates would be expected to be pushed back.</w:t>
      </w:r>
    </w:p>
    <w:p w14:paraId="7082F7BC" w14:textId="77777777" w:rsidR="0028625D" w:rsidRDefault="0028625D" w:rsidP="002A1776">
      <w:pPr>
        <w:jc w:val="both"/>
      </w:pPr>
    </w:p>
    <w:p w14:paraId="6B66D73D" w14:textId="77777777" w:rsidR="00460E1A" w:rsidRPr="00DF567C" w:rsidRDefault="00460E1A" w:rsidP="002A1776">
      <w:pPr>
        <w:jc w:val="both"/>
        <w:rPr>
          <w:rFonts w:ascii="Arial" w:hAnsi="Arial" w:cs="Arial"/>
          <w:b/>
          <w:color w:val="1F4E79"/>
          <w:sz w:val="28"/>
          <w:szCs w:val="28"/>
        </w:rPr>
      </w:pPr>
      <w:r w:rsidRPr="00DF567C">
        <w:rPr>
          <w:rFonts w:ascii="Arial" w:hAnsi="Arial" w:cs="Arial"/>
          <w:b/>
          <w:color w:val="1F4E79"/>
          <w:sz w:val="28"/>
          <w:szCs w:val="28"/>
        </w:rPr>
        <w:t>Fixed vs. Mobile scanner</w:t>
      </w:r>
      <w:bookmarkStart w:id="0" w:name="_GoBack"/>
      <w:bookmarkEnd w:id="0"/>
    </w:p>
    <w:p w14:paraId="635C2762" w14:textId="51E66DDC" w:rsidR="00C90277" w:rsidRPr="00DF567C" w:rsidRDefault="000A14CD" w:rsidP="000A14CD">
      <w:pPr>
        <w:jc w:val="both"/>
        <w:rPr>
          <w:rFonts w:ascii="Arial" w:hAnsi="Arial" w:cs="Arial"/>
        </w:rPr>
      </w:pPr>
      <w:r w:rsidRPr="00DF567C">
        <w:rPr>
          <w:rFonts w:ascii="Arial" w:hAnsi="Arial" w:cs="Arial"/>
        </w:rPr>
        <w:t xml:space="preserve">A critical point of evaluation in this programme </w:t>
      </w:r>
      <w:r w:rsidR="0049095D" w:rsidRPr="00DF567C">
        <w:rPr>
          <w:rFonts w:ascii="Arial" w:hAnsi="Arial" w:cs="Arial"/>
        </w:rPr>
        <w:t>will</w:t>
      </w:r>
      <w:r w:rsidRPr="00DF567C">
        <w:rPr>
          <w:rFonts w:ascii="Arial" w:hAnsi="Arial" w:cs="Arial"/>
        </w:rPr>
        <w:t xml:space="preserve"> be </w:t>
      </w:r>
      <w:r w:rsidR="0049095D" w:rsidRPr="00DF567C">
        <w:rPr>
          <w:rFonts w:ascii="Arial" w:hAnsi="Arial" w:cs="Arial"/>
        </w:rPr>
        <w:t>to determine</w:t>
      </w:r>
      <w:r w:rsidRPr="00DF567C">
        <w:rPr>
          <w:rFonts w:ascii="Arial" w:hAnsi="Arial" w:cs="Arial"/>
        </w:rPr>
        <w:t xml:space="preserve"> what type of scanner can and should be </w:t>
      </w:r>
      <w:r w:rsidR="0049095D" w:rsidRPr="00DF567C">
        <w:rPr>
          <w:rFonts w:ascii="Arial" w:hAnsi="Arial" w:cs="Arial"/>
        </w:rPr>
        <w:t xml:space="preserve">located </w:t>
      </w:r>
      <w:r w:rsidRPr="00DF567C">
        <w:rPr>
          <w:rFonts w:ascii="Arial" w:hAnsi="Arial" w:cs="Arial"/>
        </w:rPr>
        <w:t xml:space="preserve">at </w:t>
      </w:r>
      <w:r w:rsidR="0049095D" w:rsidRPr="00DF567C">
        <w:rPr>
          <w:rFonts w:ascii="Arial" w:hAnsi="Arial" w:cs="Arial"/>
        </w:rPr>
        <w:t xml:space="preserve">each </w:t>
      </w:r>
      <w:r w:rsidRPr="00DF567C">
        <w:rPr>
          <w:rFonts w:ascii="Arial" w:hAnsi="Arial" w:cs="Arial"/>
        </w:rPr>
        <w:t xml:space="preserve">geographical locations </w:t>
      </w:r>
      <w:r w:rsidR="0049095D" w:rsidRPr="00DF567C">
        <w:rPr>
          <w:rFonts w:ascii="Arial" w:hAnsi="Arial" w:cs="Arial"/>
        </w:rPr>
        <w:t xml:space="preserve">in order to </w:t>
      </w:r>
      <w:r w:rsidRPr="00DF567C">
        <w:rPr>
          <w:rFonts w:ascii="Arial" w:hAnsi="Arial" w:cs="Arial"/>
        </w:rPr>
        <w:t xml:space="preserve">answer the clinical demand. The scanner at PETIC is an analogue scanner that is past </w:t>
      </w:r>
      <w:r w:rsidR="0049095D" w:rsidRPr="00DF567C">
        <w:rPr>
          <w:rFonts w:ascii="Arial" w:hAnsi="Arial" w:cs="Arial"/>
        </w:rPr>
        <w:t xml:space="preserve">its </w:t>
      </w:r>
      <w:r w:rsidRPr="00DF567C">
        <w:rPr>
          <w:rFonts w:ascii="Arial" w:hAnsi="Arial" w:cs="Arial"/>
        </w:rPr>
        <w:t xml:space="preserve">accepted life expectancy. Equally, the scanners within </w:t>
      </w:r>
      <w:r w:rsidR="0049095D" w:rsidRPr="00DF567C">
        <w:rPr>
          <w:rFonts w:ascii="Arial" w:hAnsi="Arial" w:cs="Arial"/>
        </w:rPr>
        <w:t xml:space="preserve">both </w:t>
      </w:r>
      <w:r w:rsidRPr="00DF567C">
        <w:rPr>
          <w:rFonts w:ascii="Arial" w:hAnsi="Arial" w:cs="Arial"/>
        </w:rPr>
        <w:t xml:space="preserve">mobile facilities are analogue. </w:t>
      </w:r>
    </w:p>
    <w:p w14:paraId="615FCDEA" w14:textId="77777777" w:rsidR="000A14CD" w:rsidRPr="00DF567C" w:rsidRDefault="000A14CD" w:rsidP="000A14CD">
      <w:pPr>
        <w:jc w:val="both"/>
        <w:rPr>
          <w:rFonts w:ascii="Arial" w:hAnsi="Arial" w:cs="Arial"/>
        </w:rPr>
      </w:pPr>
      <w:r w:rsidRPr="00DF567C">
        <w:rPr>
          <w:rFonts w:ascii="Arial" w:hAnsi="Arial" w:cs="Arial"/>
        </w:rPr>
        <w:t xml:space="preserve">Not only is scanning capacity a limiting factor, but there are a plethora of other issues with a mobile scanner, presented in the Table below: </w:t>
      </w:r>
    </w:p>
    <w:tbl>
      <w:tblPr>
        <w:tblStyle w:val="TableGrid"/>
        <w:tblW w:w="0" w:type="auto"/>
        <w:tblLook w:val="04A0" w:firstRow="1" w:lastRow="0" w:firstColumn="1" w:lastColumn="0" w:noHBand="0" w:noVBand="1"/>
      </w:tblPr>
      <w:tblGrid>
        <w:gridCol w:w="1980"/>
        <w:gridCol w:w="3685"/>
        <w:gridCol w:w="3261"/>
      </w:tblGrid>
      <w:tr w:rsidR="00C20D68" w14:paraId="4D4E1F69" w14:textId="77777777" w:rsidTr="00C2575E">
        <w:tc>
          <w:tcPr>
            <w:tcW w:w="1980" w:type="dxa"/>
          </w:tcPr>
          <w:p w14:paraId="336B78C1" w14:textId="77777777" w:rsidR="00C20D68" w:rsidRPr="005C7A67" w:rsidRDefault="00C20D68" w:rsidP="000A14CD">
            <w:pPr>
              <w:jc w:val="center"/>
              <w:rPr>
                <w:b/>
              </w:rPr>
            </w:pPr>
            <w:r w:rsidRPr="005C7A67">
              <w:rPr>
                <w:b/>
              </w:rPr>
              <w:t>Issue</w:t>
            </w:r>
          </w:p>
        </w:tc>
        <w:tc>
          <w:tcPr>
            <w:tcW w:w="3685" w:type="dxa"/>
          </w:tcPr>
          <w:p w14:paraId="3D04496C" w14:textId="77777777" w:rsidR="00C20D68" w:rsidRPr="005C7A67" w:rsidRDefault="005C7A67" w:rsidP="005C7A67">
            <w:pPr>
              <w:jc w:val="center"/>
              <w:rPr>
                <w:b/>
              </w:rPr>
            </w:pPr>
            <w:r w:rsidRPr="005C7A67">
              <w:rPr>
                <w:b/>
              </w:rPr>
              <w:t>Mobile scanner</w:t>
            </w:r>
          </w:p>
        </w:tc>
        <w:tc>
          <w:tcPr>
            <w:tcW w:w="3261" w:type="dxa"/>
          </w:tcPr>
          <w:p w14:paraId="68818EBF" w14:textId="77777777" w:rsidR="00C20D68" w:rsidRPr="005C7A67" w:rsidRDefault="00C20D68" w:rsidP="000A14CD">
            <w:pPr>
              <w:jc w:val="center"/>
              <w:rPr>
                <w:b/>
              </w:rPr>
            </w:pPr>
            <w:r w:rsidRPr="005C7A67">
              <w:rPr>
                <w:b/>
              </w:rPr>
              <w:t>Fixed</w:t>
            </w:r>
            <w:r w:rsidR="005C7A67" w:rsidRPr="005C7A67">
              <w:rPr>
                <w:b/>
              </w:rPr>
              <w:t xml:space="preserve"> scanner</w:t>
            </w:r>
          </w:p>
        </w:tc>
      </w:tr>
      <w:tr w:rsidR="00C20D68" w14:paraId="3124CAC1" w14:textId="77777777" w:rsidTr="00C2575E">
        <w:tc>
          <w:tcPr>
            <w:tcW w:w="1980" w:type="dxa"/>
          </w:tcPr>
          <w:p w14:paraId="4917D9CF" w14:textId="77777777" w:rsidR="00C20D68" w:rsidRDefault="00C20D68" w:rsidP="000A14CD">
            <w:pPr>
              <w:jc w:val="both"/>
            </w:pPr>
            <w:r>
              <w:t>Quality</w:t>
            </w:r>
          </w:p>
        </w:tc>
        <w:tc>
          <w:tcPr>
            <w:tcW w:w="3685" w:type="dxa"/>
          </w:tcPr>
          <w:p w14:paraId="330BABCC" w14:textId="77777777" w:rsidR="00C20D68" w:rsidRDefault="00C20D68" w:rsidP="000A14CD">
            <w:pPr>
              <w:jc w:val="both"/>
            </w:pPr>
            <w:r>
              <w:t>M</w:t>
            </w:r>
            <w:r w:rsidRPr="000A14CD">
              <w:t>anufacturers will not guarantee CT and PET alignment to &lt;2.5mm on a mobile (i.e. that the couch movement is guaranteed linear throughout travel)</w:t>
            </w:r>
            <w:r w:rsidR="00C2575E">
              <w:t>,</w:t>
            </w:r>
            <w:r w:rsidRPr="000A14CD">
              <w:t xml:space="preserve"> as fundamentally these complex machines are not designed to be bounced around. Radiotherapy requires alignment of 0.2mm.</w:t>
            </w:r>
          </w:p>
        </w:tc>
        <w:tc>
          <w:tcPr>
            <w:tcW w:w="3261" w:type="dxa"/>
          </w:tcPr>
          <w:p w14:paraId="61CA8387" w14:textId="77777777" w:rsidR="00C20D68" w:rsidRDefault="00C20D68" w:rsidP="00C2575E">
            <w:pPr>
              <w:jc w:val="both"/>
            </w:pPr>
            <w:r>
              <w:t>F</w:t>
            </w:r>
            <w:r w:rsidRPr="000A14CD">
              <w:t>ixed site</w:t>
            </w:r>
            <w:r w:rsidR="00C2575E">
              <w:t xml:space="preserve"> scanner</w:t>
            </w:r>
            <w:r w:rsidRPr="000A14CD">
              <w:t xml:space="preserve"> </w:t>
            </w:r>
            <w:r w:rsidR="00C2575E">
              <w:t xml:space="preserve">can be maintained, </w:t>
            </w:r>
            <w:r w:rsidRPr="000A14CD">
              <w:t>therefore has fundamentally better quality scans for all scans</w:t>
            </w:r>
            <w:r w:rsidR="00C2575E">
              <w:t>.</w:t>
            </w:r>
          </w:p>
        </w:tc>
      </w:tr>
      <w:tr w:rsidR="00C20D68" w14:paraId="72FF2493" w14:textId="77777777" w:rsidTr="00C2575E">
        <w:tc>
          <w:tcPr>
            <w:tcW w:w="1980" w:type="dxa"/>
          </w:tcPr>
          <w:p w14:paraId="6B83197D" w14:textId="77777777" w:rsidR="00C20D68" w:rsidRDefault="00C20D68" w:rsidP="000A14CD">
            <w:pPr>
              <w:jc w:val="both"/>
            </w:pPr>
            <w:r>
              <w:t>Patient experience</w:t>
            </w:r>
          </w:p>
        </w:tc>
        <w:tc>
          <w:tcPr>
            <w:tcW w:w="3685" w:type="dxa"/>
          </w:tcPr>
          <w:p w14:paraId="1F75C646" w14:textId="77777777" w:rsidR="00C20D68" w:rsidRDefault="00C20D68" w:rsidP="000A14CD">
            <w:pPr>
              <w:jc w:val="both"/>
            </w:pPr>
            <w:r>
              <w:t xml:space="preserve">Cold, restricted space. Cannot accommodate patients on trolleys. </w:t>
            </w:r>
          </w:p>
          <w:p w14:paraId="04443AA2" w14:textId="77777777" w:rsidR="00C20D68" w:rsidRDefault="00C20D68" w:rsidP="000A14CD">
            <w:pPr>
              <w:jc w:val="both"/>
            </w:pPr>
            <w:r>
              <w:t>A patient (possibly inpatient) would</w:t>
            </w:r>
            <w:r w:rsidRPr="00C20D68">
              <w:t xml:space="preserve"> have to go outside to reach the mobile unit.</w:t>
            </w:r>
          </w:p>
        </w:tc>
        <w:tc>
          <w:tcPr>
            <w:tcW w:w="3261" w:type="dxa"/>
          </w:tcPr>
          <w:p w14:paraId="488A0C1A" w14:textId="77777777" w:rsidR="00C20D68" w:rsidRDefault="00C2575E" w:rsidP="000A14CD">
            <w:pPr>
              <w:jc w:val="both"/>
            </w:pPr>
            <w:r>
              <w:t xml:space="preserve">All facilities are co-located with the PET scanner, which means the patient does not need to leave the building until the scan is completed. </w:t>
            </w:r>
          </w:p>
        </w:tc>
      </w:tr>
      <w:tr w:rsidR="00C20D68" w14:paraId="1EA919D6" w14:textId="77777777" w:rsidTr="00C2575E">
        <w:tc>
          <w:tcPr>
            <w:tcW w:w="1980" w:type="dxa"/>
          </w:tcPr>
          <w:p w14:paraId="412B0128" w14:textId="77777777" w:rsidR="00C20D68" w:rsidRDefault="00C20D68" w:rsidP="000A14CD">
            <w:pPr>
              <w:jc w:val="both"/>
            </w:pPr>
            <w:r>
              <w:t>Maintenance considerations</w:t>
            </w:r>
          </w:p>
        </w:tc>
        <w:tc>
          <w:tcPr>
            <w:tcW w:w="3685" w:type="dxa"/>
          </w:tcPr>
          <w:p w14:paraId="29D828C9" w14:textId="77777777" w:rsidR="00C20D68" w:rsidRDefault="00C20D68" w:rsidP="000A14CD">
            <w:pPr>
              <w:jc w:val="both"/>
            </w:pPr>
            <w:r>
              <w:t>M</w:t>
            </w:r>
            <w:r w:rsidRPr="000A14CD">
              <w:t>obile units are serviced 3 monthly +/- when they break</w:t>
            </w:r>
            <w:r>
              <w:t xml:space="preserve">. This is often out the control of the service provider. </w:t>
            </w:r>
          </w:p>
        </w:tc>
        <w:tc>
          <w:tcPr>
            <w:tcW w:w="3261" w:type="dxa"/>
          </w:tcPr>
          <w:p w14:paraId="64A164E9" w14:textId="77777777" w:rsidR="00C20D68" w:rsidRDefault="00C20D68" w:rsidP="00C2575E">
            <w:pPr>
              <w:jc w:val="both"/>
            </w:pPr>
            <w:r w:rsidRPr="000A14CD">
              <w:t xml:space="preserve">A fixed site with pro-active medical physics will monitor and fine-tune performance frequently, </w:t>
            </w:r>
            <w:r w:rsidR="00C2575E">
              <w:t xml:space="preserve">continually </w:t>
            </w:r>
            <w:r w:rsidRPr="000A14CD">
              <w:t xml:space="preserve">maintaining the rigorous demands required for </w:t>
            </w:r>
            <w:r w:rsidR="00C2575E">
              <w:t xml:space="preserve">optimised clinical and </w:t>
            </w:r>
            <w:r w:rsidRPr="000A14CD">
              <w:t>research scans.</w:t>
            </w:r>
          </w:p>
        </w:tc>
      </w:tr>
      <w:tr w:rsidR="00C20D68" w14:paraId="3E1CAF23" w14:textId="77777777" w:rsidTr="00C2575E">
        <w:tc>
          <w:tcPr>
            <w:tcW w:w="1980" w:type="dxa"/>
          </w:tcPr>
          <w:p w14:paraId="5850DC64" w14:textId="77777777" w:rsidR="00C20D68" w:rsidRDefault="00C20D68" w:rsidP="000A14CD">
            <w:pPr>
              <w:jc w:val="both"/>
            </w:pPr>
            <w:r>
              <w:t>Future needs</w:t>
            </w:r>
          </w:p>
        </w:tc>
        <w:tc>
          <w:tcPr>
            <w:tcW w:w="3685" w:type="dxa"/>
          </w:tcPr>
          <w:p w14:paraId="3123C444" w14:textId="77777777" w:rsidR="00C20D68" w:rsidRDefault="00C20D68" w:rsidP="000A14CD">
            <w:pPr>
              <w:jc w:val="both"/>
            </w:pPr>
            <w:r>
              <w:t>Radiotherapy planning cannot be done on a mobile unit, nor can r</w:t>
            </w:r>
            <w:r w:rsidRPr="00C20D68">
              <w:t>espiratory and cardiac gating</w:t>
            </w:r>
            <w:r>
              <w:t xml:space="preserve">. </w:t>
            </w:r>
          </w:p>
          <w:p w14:paraId="442D39AC" w14:textId="77777777" w:rsidR="00C20D68" w:rsidRDefault="00C20D68" w:rsidP="00C2575E">
            <w:r>
              <w:t xml:space="preserve">Diagnostic CT, with iv contrast, </w:t>
            </w:r>
            <w:r w:rsidR="00C2575E">
              <w:t xml:space="preserve">requires </w:t>
            </w:r>
            <w:r>
              <w:t>multiple phases</w:t>
            </w:r>
            <w:r w:rsidR="00C2575E">
              <w:t xml:space="preserve">. The staff are </w:t>
            </w:r>
            <w:r>
              <w:t xml:space="preserve">not trained or permitted by the mobile provider. This prevents ‘one-stop shops’ whereby patients can </w:t>
            </w:r>
            <w:r>
              <w:lastRenderedPageBreak/>
              <w:t>attend a hospital a single time for all required PET/CT, CT +/- radiotherapy planning, all fully integrated rather than multiple visits with associated time delays.</w:t>
            </w:r>
          </w:p>
        </w:tc>
        <w:tc>
          <w:tcPr>
            <w:tcW w:w="3261" w:type="dxa"/>
          </w:tcPr>
          <w:p w14:paraId="160A5494" w14:textId="77777777" w:rsidR="00C20D68" w:rsidRDefault="00C2575E" w:rsidP="000A14CD">
            <w:pPr>
              <w:jc w:val="both"/>
            </w:pPr>
            <w:r w:rsidRPr="00C2575E">
              <w:lastRenderedPageBreak/>
              <w:t xml:space="preserve">Fixed site </w:t>
            </w:r>
            <w:r>
              <w:t xml:space="preserve">scanner </w:t>
            </w:r>
            <w:r w:rsidRPr="00C2575E">
              <w:t xml:space="preserve">can be maintained to </w:t>
            </w:r>
            <w:r>
              <w:t xml:space="preserve">a standard to </w:t>
            </w:r>
            <w:r w:rsidRPr="00C2575E">
              <w:t>provide radiotherapy planning scans</w:t>
            </w:r>
            <w:r>
              <w:t>.</w:t>
            </w:r>
          </w:p>
          <w:p w14:paraId="255B641F" w14:textId="77777777" w:rsidR="00C2575E" w:rsidRPr="000A14CD" w:rsidRDefault="00C2575E" w:rsidP="00C2575E">
            <w:pPr>
              <w:jc w:val="both"/>
            </w:pPr>
            <w:r>
              <w:t xml:space="preserve">Potential creation of a “one-stop shop” is possible with a fixed scanner. </w:t>
            </w:r>
          </w:p>
        </w:tc>
      </w:tr>
      <w:tr w:rsidR="00C20D68" w14:paraId="617B2BAD" w14:textId="77777777" w:rsidTr="00C2575E">
        <w:tc>
          <w:tcPr>
            <w:tcW w:w="1980" w:type="dxa"/>
          </w:tcPr>
          <w:p w14:paraId="6D779C31" w14:textId="77777777" w:rsidR="00C20D68" w:rsidRDefault="00C20D68" w:rsidP="000A14CD">
            <w:pPr>
              <w:jc w:val="both"/>
            </w:pPr>
            <w:r>
              <w:t xml:space="preserve">Research </w:t>
            </w:r>
          </w:p>
        </w:tc>
        <w:tc>
          <w:tcPr>
            <w:tcW w:w="3685" w:type="dxa"/>
          </w:tcPr>
          <w:p w14:paraId="20AFF2C6" w14:textId="77777777" w:rsidR="00C20D68" w:rsidRDefault="00C20D68" w:rsidP="000A14CD">
            <w:pPr>
              <w:jc w:val="both"/>
            </w:pPr>
            <w:r>
              <w:t>Very l</w:t>
            </w:r>
            <w:r w:rsidR="00C2575E">
              <w:t>imited on mobile units due to quality assurance (QA)</w:t>
            </w:r>
            <w:r>
              <w:t xml:space="preserve"> issues</w:t>
            </w:r>
            <w:r w:rsidR="00C2575E">
              <w:t>.</w:t>
            </w:r>
          </w:p>
        </w:tc>
        <w:tc>
          <w:tcPr>
            <w:tcW w:w="3261" w:type="dxa"/>
          </w:tcPr>
          <w:p w14:paraId="190149DC" w14:textId="77777777" w:rsidR="00C20D68" w:rsidRPr="000A14CD" w:rsidRDefault="00C2575E" w:rsidP="000A14CD">
            <w:pPr>
              <w:jc w:val="both"/>
            </w:pPr>
            <w:r>
              <w:t xml:space="preserve">Accreditation for research is more easily obtained. </w:t>
            </w:r>
          </w:p>
        </w:tc>
      </w:tr>
      <w:tr w:rsidR="00C20D68" w14:paraId="748ADBB9" w14:textId="77777777" w:rsidTr="00C2575E">
        <w:tc>
          <w:tcPr>
            <w:tcW w:w="1980" w:type="dxa"/>
          </w:tcPr>
          <w:p w14:paraId="4D4772E0" w14:textId="77777777" w:rsidR="00C20D68" w:rsidRDefault="00C20D68" w:rsidP="000A14CD">
            <w:pPr>
              <w:jc w:val="both"/>
            </w:pPr>
            <w:r>
              <w:t>Uptake facility</w:t>
            </w:r>
          </w:p>
        </w:tc>
        <w:tc>
          <w:tcPr>
            <w:tcW w:w="3685" w:type="dxa"/>
          </w:tcPr>
          <w:p w14:paraId="490ECBD9" w14:textId="77777777" w:rsidR="00C20D68" w:rsidRDefault="00C20D68" w:rsidP="000A14CD">
            <w:pPr>
              <w:jc w:val="both"/>
            </w:pPr>
            <w:r>
              <w:t xml:space="preserve">Brown fat activation is triggered by exposure to cold temperatures. This impacts on uptake of FDG and could hinder interpretation in </w:t>
            </w:r>
            <w:r w:rsidRPr="00C20D68">
              <w:t>lymphoma and breast cancer patients</w:t>
            </w:r>
            <w:r>
              <w:t>,</w:t>
            </w:r>
            <w:r w:rsidRPr="00C20D68">
              <w:t xml:space="preserve"> in particular</w:t>
            </w:r>
            <w:r>
              <w:t xml:space="preserve">. This is a significant issue in winter months. </w:t>
            </w:r>
          </w:p>
        </w:tc>
        <w:tc>
          <w:tcPr>
            <w:tcW w:w="3261" w:type="dxa"/>
          </w:tcPr>
          <w:p w14:paraId="57AF20D1" w14:textId="77777777" w:rsidR="00C20D68" w:rsidRPr="000A14CD" w:rsidRDefault="00C20D68" w:rsidP="000A14CD">
            <w:pPr>
              <w:jc w:val="both"/>
            </w:pPr>
            <w:r>
              <w:t>Fixed sites generally have more uptake rooms available than mobiles, this facilitates a longer FDG uptake period, improving scan quality.</w:t>
            </w:r>
          </w:p>
        </w:tc>
      </w:tr>
      <w:tr w:rsidR="00C20D68" w14:paraId="331E448D" w14:textId="77777777" w:rsidTr="00C2575E">
        <w:tc>
          <w:tcPr>
            <w:tcW w:w="1980" w:type="dxa"/>
          </w:tcPr>
          <w:p w14:paraId="0E1C3455" w14:textId="77777777" w:rsidR="00C20D68" w:rsidRDefault="00C20D68" w:rsidP="00C20D68">
            <w:pPr>
              <w:jc w:val="both"/>
            </w:pPr>
            <w:r>
              <w:t xml:space="preserve">Reliability </w:t>
            </w:r>
          </w:p>
          <w:p w14:paraId="6B10588C" w14:textId="77777777" w:rsidR="00C20D68" w:rsidRDefault="00C20D68" w:rsidP="000A14CD">
            <w:pPr>
              <w:jc w:val="both"/>
            </w:pPr>
          </w:p>
        </w:tc>
        <w:tc>
          <w:tcPr>
            <w:tcW w:w="3685" w:type="dxa"/>
          </w:tcPr>
          <w:p w14:paraId="6D21F17C" w14:textId="77777777" w:rsidR="00C20D68" w:rsidRDefault="00C20D68" w:rsidP="000A14CD">
            <w:pPr>
              <w:jc w:val="both"/>
            </w:pPr>
            <w:r>
              <w:t>Mobiles which are not ‘static’ mobiles suffer far more failures, often only discovered during warm-up when the 1st patients have arrived. Couch problems are a particular issue. This leads to patient delays.</w:t>
            </w:r>
          </w:p>
        </w:tc>
        <w:tc>
          <w:tcPr>
            <w:tcW w:w="3261" w:type="dxa"/>
          </w:tcPr>
          <w:p w14:paraId="4A3A215A" w14:textId="77777777" w:rsidR="00C20D68" w:rsidRPr="000A14CD" w:rsidRDefault="00C20D68" w:rsidP="000A14CD">
            <w:pPr>
              <w:jc w:val="both"/>
            </w:pPr>
          </w:p>
        </w:tc>
      </w:tr>
      <w:tr w:rsidR="00C20D68" w14:paraId="379F61E2" w14:textId="77777777" w:rsidTr="00C2575E">
        <w:tc>
          <w:tcPr>
            <w:tcW w:w="1980" w:type="dxa"/>
          </w:tcPr>
          <w:p w14:paraId="2B389A4F" w14:textId="77777777" w:rsidR="00C20D68" w:rsidRDefault="00C20D68" w:rsidP="00C20D68">
            <w:pPr>
              <w:jc w:val="both"/>
            </w:pPr>
            <w:r>
              <w:t>Access</w:t>
            </w:r>
          </w:p>
        </w:tc>
        <w:tc>
          <w:tcPr>
            <w:tcW w:w="3685" w:type="dxa"/>
          </w:tcPr>
          <w:p w14:paraId="35848E4F" w14:textId="77777777" w:rsidR="00C20D68" w:rsidRDefault="00C20D68" w:rsidP="00C20D68">
            <w:pPr>
              <w:jc w:val="both"/>
            </w:pPr>
            <w:r>
              <w:t>Patient access is more difficult to mobile units compared to fixed site</w:t>
            </w:r>
          </w:p>
          <w:p w14:paraId="39543CB9" w14:textId="77777777" w:rsidR="00C20D68" w:rsidRDefault="00C20D68" w:rsidP="00C20D68">
            <w:pPr>
              <w:jc w:val="both"/>
            </w:pPr>
            <w:r>
              <w:t xml:space="preserve">Disabled patients require a hoist. </w:t>
            </w:r>
          </w:p>
          <w:p w14:paraId="6FAA5EBE" w14:textId="77777777" w:rsidR="00C20D68" w:rsidRDefault="00C20D68" w:rsidP="00C20D68">
            <w:pPr>
              <w:jc w:val="both"/>
            </w:pPr>
            <w:r>
              <w:t>Scans on general anaesthetic patients cannot be performed on a mobile.</w:t>
            </w:r>
          </w:p>
        </w:tc>
        <w:tc>
          <w:tcPr>
            <w:tcW w:w="3261" w:type="dxa"/>
          </w:tcPr>
          <w:p w14:paraId="7601A18C" w14:textId="77777777" w:rsidR="00C20D68" w:rsidRPr="000A14CD" w:rsidRDefault="00C20D68" w:rsidP="000A14CD">
            <w:pPr>
              <w:jc w:val="both"/>
            </w:pPr>
          </w:p>
        </w:tc>
      </w:tr>
      <w:tr w:rsidR="00C20D68" w14:paraId="4B437766" w14:textId="77777777" w:rsidTr="00C2575E">
        <w:tc>
          <w:tcPr>
            <w:tcW w:w="1980" w:type="dxa"/>
          </w:tcPr>
          <w:p w14:paraId="787AF5D6" w14:textId="77777777" w:rsidR="00C20D68" w:rsidRDefault="00C20D68" w:rsidP="00C20D68">
            <w:pPr>
              <w:jc w:val="both"/>
            </w:pPr>
            <w:r>
              <w:t xml:space="preserve">Hospital/Staff Benefits </w:t>
            </w:r>
          </w:p>
          <w:p w14:paraId="203611AC" w14:textId="77777777" w:rsidR="00C20D68" w:rsidRDefault="00C20D68" w:rsidP="00C20D68">
            <w:pPr>
              <w:jc w:val="both"/>
            </w:pPr>
          </w:p>
        </w:tc>
        <w:tc>
          <w:tcPr>
            <w:tcW w:w="3685" w:type="dxa"/>
          </w:tcPr>
          <w:p w14:paraId="5550C1EF" w14:textId="77777777" w:rsidR="00C20D68" w:rsidRDefault="00C20D68" w:rsidP="00C20D68">
            <w:pPr>
              <w:jc w:val="both"/>
            </w:pPr>
            <w:r>
              <w:t>Staff radiation dose is higher on a mobile unit, where space is problematic.</w:t>
            </w:r>
          </w:p>
        </w:tc>
        <w:tc>
          <w:tcPr>
            <w:tcW w:w="3261" w:type="dxa"/>
          </w:tcPr>
          <w:p w14:paraId="162CCE7C" w14:textId="77777777" w:rsidR="00C20D68" w:rsidRDefault="00C20D68" w:rsidP="000A14CD">
            <w:pPr>
              <w:jc w:val="both"/>
            </w:pPr>
            <w:r>
              <w:t>Staff radiation dose is less within a static facility.</w:t>
            </w:r>
          </w:p>
          <w:p w14:paraId="4FFA2AA9" w14:textId="77777777" w:rsidR="00C20D68" w:rsidRPr="000A14CD" w:rsidRDefault="00C20D68" w:rsidP="000A14CD">
            <w:pPr>
              <w:jc w:val="both"/>
            </w:pPr>
            <w:r>
              <w:t>A fixed unit helps with staff recruitment throughout nuclear medicine.</w:t>
            </w:r>
          </w:p>
        </w:tc>
      </w:tr>
      <w:tr w:rsidR="00C20D68" w14:paraId="58641658" w14:textId="77777777" w:rsidTr="00C2575E">
        <w:tc>
          <w:tcPr>
            <w:tcW w:w="1980" w:type="dxa"/>
          </w:tcPr>
          <w:p w14:paraId="7648745F" w14:textId="77777777" w:rsidR="00C20D68" w:rsidRDefault="00C20D68" w:rsidP="00C20D68">
            <w:pPr>
              <w:jc w:val="both"/>
            </w:pPr>
            <w:r>
              <w:t>Booking flexibility</w:t>
            </w:r>
          </w:p>
          <w:p w14:paraId="54A54511" w14:textId="77777777" w:rsidR="00C20D68" w:rsidRDefault="00C20D68" w:rsidP="00C20D68">
            <w:pPr>
              <w:jc w:val="both"/>
            </w:pPr>
          </w:p>
        </w:tc>
        <w:tc>
          <w:tcPr>
            <w:tcW w:w="3685" w:type="dxa"/>
          </w:tcPr>
          <w:p w14:paraId="63576E06" w14:textId="77777777" w:rsidR="00C20D68" w:rsidRDefault="00C20D68" w:rsidP="000A14CD">
            <w:pPr>
              <w:jc w:val="both"/>
            </w:pPr>
            <w:r>
              <w:t>A mobile unit can only use contracted days with the mobile provider.</w:t>
            </w:r>
          </w:p>
        </w:tc>
        <w:tc>
          <w:tcPr>
            <w:tcW w:w="3261" w:type="dxa"/>
          </w:tcPr>
          <w:p w14:paraId="2C24B5A5" w14:textId="77777777" w:rsidR="00C20D68" w:rsidRDefault="00C20D68" w:rsidP="000A14CD">
            <w:pPr>
              <w:jc w:val="both"/>
            </w:pPr>
            <w:r>
              <w:t>A fixed site can schedule patients over any days of the week. This not only permits more flexibility when booking patients, it allows for rebooking if there is an issue e.g. with radiopharmaceutical supply.</w:t>
            </w:r>
          </w:p>
          <w:p w14:paraId="17595023" w14:textId="77777777" w:rsidR="00C20D68" w:rsidRDefault="00C20D68" w:rsidP="000A14CD">
            <w:pPr>
              <w:jc w:val="both"/>
            </w:pPr>
            <w:r>
              <w:t>This can also increase the range of radiopharmaceuticals that can be sourced i.e. Wrexham can only get PSMA on 3 out of 7 days. The scanner only onsite for one of those days. This restricts access to that day.</w:t>
            </w:r>
          </w:p>
        </w:tc>
      </w:tr>
    </w:tbl>
    <w:p w14:paraId="12BA20B0" w14:textId="77777777" w:rsidR="000A14CD" w:rsidRDefault="000A14CD" w:rsidP="000A14CD">
      <w:pPr>
        <w:jc w:val="both"/>
      </w:pPr>
    </w:p>
    <w:p w14:paraId="67F46037" w14:textId="77777777" w:rsidR="00CF5102" w:rsidRDefault="00CF5102" w:rsidP="000A14CD">
      <w:pPr>
        <w:jc w:val="both"/>
      </w:pPr>
    </w:p>
    <w:sectPr w:rsidR="00CF5102" w:rsidSect="007958F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CC7C33"/>
    <w:multiLevelType w:val="hybridMultilevel"/>
    <w:tmpl w:val="E7E007F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E3076CF"/>
    <w:multiLevelType w:val="hybridMultilevel"/>
    <w:tmpl w:val="584A8B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8202B7F"/>
    <w:multiLevelType w:val="hybridMultilevel"/>
    <w:tmpl w:val="9F4210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D8B0171"/>
    <w:multiLevelType w:val="hybridMultilevel"/>
    <w:tmpl w:val="044418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AFA3F60"/>
    <w:multiLevelType w:val="hybridMultilevel"/>
    <w:tmpl w:val="0C3229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C093EEF"/>
    <w:multiLevelType w:val="hybridMultilevel"/>
    <w:tmpl w:val="33CC89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9FB3FFA"/>
    <w:multiLevelType w:val="hybridMultilevel"/>
    <w:tmpl w:val="D054B26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4211526"/>
    <w:multiLevelType w:val="hybridMultilevel"/>
    <w:tmpl w:val="A808E9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64E5665D"/>
    <w:multiLevelType w:val="hybridMultilevel"/>
    <w:tmpl w:val="A808E9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6"/>
  </w:num>
  <w:num w:numId="2">
    <w:abstractNumId w:val="2"/>
  </w:num>
  <w:num w:numId="3">
    <w:abstractNumId w:val="5"/>
  </w:num>
  <w:num w:numId="4">
    <w:abstractNumId w:val="3"/>
  </w:num>
  <w:num w:numId="5">
    <w:abstractNumId w:val="7"/>
  </w:num>
  <w:num w:numId="6">
    <w:abstractNumId w:val="8"/>
  </w:num>
  <w:num w:numId="7">
    <w:abstractNumId w:val="4"/>
  </w:num>
  <w:num w:numId="8">
    <w:abstractNumId w:val="0"/>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34EC"/>
    <w:rsid w:val="0003794E"/>
    <w:rsid w:val="0004305C"/>
    <w:rsid w:val="00056B62"/>
    <w:rsid w:val="000577CF"/>
    <w:rsid w:val="000613D5"/>
    <w:rsid w:val="00071147"/>
    <w:rsid w:val="00080310"/>
    <w:rsid w:val="000935A3"/>
    <w:rsid w:val="0009462A"/>
    <w:rsid w:val="000A14CD"/>
    <w:rsid w:val="000A40A8"/>
    <w:rsid w:val="000D7739"/>
    <w:rsid w:val="001113D5"/>
    <w:rsid w:val="0011610D"/>
    <w:rsid w:val="00157D77"/>
    <w:rsid w:val="00160273"/>
    <w:rsid w:val="0016292F"/>
    <w:rsid w:val="001837B9"/>
    <w:rsid w:val="001A3F2C"/>
    <w:rsid w:val="001C642F"/>
    <w:rsid w:val="001C7F10"/>
    <w:rsid w:val="001D59A5"/>
    <w:rsid w:val="001D6E91"/>
    <w:rsid w:val="001E51F2"/>
    <w:rsid w:val="001F09C1"/>
    <w:rsid w:val="001F6B19"/>
    <w:rsid w:val="00230939"/>
    <w:rsid w:val="00234AEE"/>
    <w:rsid w:val="0024563B"/>
    <w:rsid w:val="00271250"/>
    <w:rsid w:val="0028625D"/>
    <w:rsid w:val="002970BE"/>
    <w:rsid w:val="002A1776"/>
    <w:rsid w:val="002A1837"/>
    <w:rsid w:val="002A2D60"/>
    <w:rsid w:val="002F1C11"/>
    <w:rsid w:val="00302510"/>
    <w:rsid w:val="0032436F"/>
    <w:rsid w:val="0032759D"/>
    <w:rsid w:val="00344BDC"/>
    <w:rsid w:val="00354C04"/>
    <w:rsid w:val="00393B19"/>
    <w:rsid w:val="003B0343"/>
    <w:rsid w:val="003B727E"/>
    <w:rsid w:val="00423BF8"/>
    <w:rsid w:val="00426378"/>
    <w:rsid w:val="004313F1"/>
    <w:rsid w:val="00447C3A"/>
    <w:rsid w:val="00460E1A"/>
    <w:rsid w:val="0047640C"/>
    <w:rsid w:val="0049095D"/>
    <w:rsid w:val="00496357"/>
    <w:rsid w:val="004A0591"/>
    <w:rsid w:val="004B2715"/>
    <w:rsid w:val="004D08B5"/>
    <w:rsid w:val="004E6819"/>
    <w:rsid w:val="004E68C4"/>
    <w:rsid w:val="004F4D4D"/>
    <w:rsid w:val="004F562A"/>
    <w:rsid w:val="005110E4"/>
    <w:rsid w:val="005250DB"/>
    <w:rsid w:val="0053494E"/>
    <w:rsid w:val="00541F43"/>
    <w:rsid w:val="00556293"/>
    <w:rsid w:val="00567DA9"/>
    <w:rsid w:val="005706C5"/>
    <w:rsid w:val="005B08B1"/>
    <w:rsid w:val="005B1110"/>
    <w:rsid w:val="005B5F1F"/>
    <w:rsid w:val="005C7A67"/>
    <w:rsid w:val="005E6C5B"/>
    <w:rsid w:val="00601F1E"/>
    <w:rsid w:val="00613E84"/>
    <w:rsid w:val="0062208C"/>
    <w:rsid w:val="00625D7C"/>
    <w:rsid w:val="006328A5"/>
    <w:rsid w:val="00674E45"/>
    <w:rsid w:val="0068046A"/>
    <w:rsid w:val="00693A14"/>
    <w:rsid w:val="006A121D"/>
    <w:rsid w:val="006A1C48"/>
    <w:rsid w:val="006A7F91"/>
    <w:rsid w:val="006C2665"/>
    <w:rsid w:val="006D4792"/>
    <w:rsid w:val="006E0722"/>
    <w:rsid w:val="006E1551"/>
    <w:rsid w:val="006E464B"/>
    <w:rsid w:val="00702F7B"/>
    <w:rsid w:val="007064CE"/>
    <w:rsid w:val="00711E4B"/>
    <w:rsid w:val="00735DA1"/>
    <w:rsid w:val="00746068"/>
    <w:rsid w:val="00750FF9"/>
    <w:rsid w:val="007634BA"/>
    <w:rsid w:val="007708B3"/>
    <w:rsid w:val="0079446B"/>
    <w:rsid w:val="007958F7"/>
    <w:rsid w:val="007A5A85"/>
    <w:rsid w:val="007E5E08"/>
    <w:rsid w:val="007F61D1"/>
    <w:rsid w:val="0080669F"/>
    <w:rsid w:val="008246E2"/>
    <w:rsid w:val="008314EE"/>
    <w:rsid w:val="00835C9E"/>
    <w:rsid w:val="00855CD2"/>
    <w:rsid w:val="00856696"/>
    <w:rsid w:val="00887157"/>
    <w:rsid w:val="008A7760"/>
    <w:rsid w:val="008B007F"/>
    <w:rsid w:val="008E6BAC"/>
    <w:rsid w:val="009024A9"/>
    <w:rsid w:val="00924FAF"/>
    <w:rsid w:val="00925793"/>
    <w:rsid w:val="00960D69"/>
    <w:rsid w:val="009620F0"/>
    <w:rsid w:val="009912C8"/>
    <w:rsid w:val="009A446E"/>
    <w:rsid w:val="009D1CB1"/>
    <w:rsid w:val="009D3F6A"/>
    <w:rsid w:val="009D52D0"/>
    <w:rsid w:val="009F1EC2"/>
    <w:rsid w:val="00A12BA7"/>
    <w:rsid w:val="00A41502"/>
    <w:rsid w:val="00A562F7"/>
    <w:rsid w:val="00A86749"/>
    <w:rsid w:val="00A97035"/>
    <w:rsid w:val="00AA65C7"/>
    <w:rsid w:val="00AA6CF0"/>
    <w:rsid w:val="00B16644"/>
    <w:rsid w:val="00B16C42"/>
    <w:rsid w:val="00B22EC7"/>
    <w:rsid w:val="00B372A1"/>
    <w:rsid w:val="00B50E3B"/>
    <w:rsid w:val="00BA5ECA"/>
    <w:rsid w:val="00BC7929"/>
    <w:rsid w:val="00BD015C"/>
    <w:rsid w:val="00C00259"/>
    <w:rsid w:val="00C10D78"/>
    <w:rsid w:val="00C20B79"/>
    <w:rsid w:val="00C20D68"/>
    <w:rsid w:val="00C2575E"/>
    <w:rsid w:val="00C30849"/>
    <w:rsid w:val="00C716EA"/>
    <w:rsid w:val="00C90277"/>
    <w:rsid w:val="00CA003A"/>
    <w:rsid w:val="00CA2BBA"/>
    <w:rsid w:val="00CB470A"/>
    <w:rsid w:val="00CD041D"/>
    <w:rsid w:val="00CF5102"/>
    <w:rsid w:val="00CF7608"/>
    <w:rsid w:val="00D132F7"/>
    <w:rsid w:val="00D50909"/>
    <w:rsid w:val="00D601C8"/>
    <w:rsid w:val="00DC1D82"/>
    <w:rsid w:val="00DC2735"/>
    <w:rsid w:val="00DD22A0"/>
    <w:rsid w:val="00DD74CC"/>
    <w:rsid w:val="00DF567C"/>
    <w:rsid w:val="00DF58B4"/>
    <w:rsid w:val="00DF7470"/>
    <w:rsid w:val="00E17AD4"/>
    <w:rsid w:val="00E235FF"/>
    <w:rsid w:val="00E57F1F"/>
    <w:rsid w:val="00EA636F"/>
    <w:rsid w:val="00EA7610"/>
    <w:rsid w:val="00EB47AB"/>
    <w:rsid w:val="00EC4E0A"/>
    <w:rsid w:val="00EE1442"/>
    <w:rsid w:val="00EE633D"/>
    <w:rsid w:val="00F034EC"/>
    <w:rsid w:val="00F0532D"/>
    <w:rsid w:val="00F13231"/>
    <w:rsid w:val="00F15A9D"/>
    <w:rsid w:val="00F279DB"/>
    <w:rsid w:val="00F3415E"/>
    <w:rsid w:val="00F474AC"/>
    <w:rsid w:val="00F50809"/>
    <w:rsid w:val="00F71DDD"/>
    <w:rsid w:val="00F73DE3"/>
    <w:rsid w:val="00F936A6"/>
    <w:rsid w:val="00FA1C5B"/>
    <w:rsid w:val="00FF1648"/>
    <w:rsid w:val="00FF66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63A55209"/>
  <w15:chartTrackingRefBased/>
  <w15:docId w15:val="{C6BDA50B-5CD4-47FF-81F1-35C25A4DF1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A7F9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F562A"/>
    <w:rPr>
      <w:color w:val="0563C1" w:themeColor="hyperlink"/>
      <w:u w:val="single"/>
    </w:rPr>
  </w:style>
  <w:style w:type="character" w:styleId="FollowedHyperlink">
    <w:name w:val="FollowedHyperlink"/>
    <w:basedOn w:val="DefaultParagraphFont"/>
    <w:uiPriority w:val="99"/>
    <w:semiHidden/>
    <w:unhideWhenUsed/>
    <w:rsid w:val="006328A5"/>
    <w:rPr>
      <w:color w:val="954F72" w:themeColor="followedHyperlink"/>
      <w:u w:val="single"/>
    </w:rPr>
  </w:style>
  <w:style w:type="table" w:styleId="TableGrid">
    <w:name w:val="Table Grid"/>
    <w:basedOn w:val="TableNormal"/>
    <w:uiPriority w:val="39"/>
    <w:unhideWhenUsed/>
    <w:rsid w:val="00CA00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unhideWhenUsed/>
    <w:rsid w:val="006E0722"/>
    <w:pPr>
      <w:spacing w:line="240" w:lineRule="auto"/>
    </w:pPr>
    <w:rPr>
      <w:sz w:val="20"/>
      <w:szCs w:val="20"/>
    </w:rPr>
  </w:style>
  <w:style w:type="character" w:customStyle="1" w:styleId="CommentTextChar">
    <w:name w:val="Comment Text Char"/>
    <w:basedOn w:val="DefaultParagraphFont"/>
    <w:link w:val="CommentText"/>
    <w:uiPriority w:val="99"/>
    <w:rsid w:val="006E0722"/>
    <w:rPr>
      <w:sz w:val="20"/>
      <w:szCs w:val="20"/>
    </w:rPr>
  </w:style>
  <w:style w:type="character" w:styleId="CommentReference">
    <w:name w:val="annotation reference"/>
    <w:basedOn w:val="DefaultParagraphFont"/>
    <w:uiPriority w:val="99"/>
    <w:semiHidden/>
    <w:unhideWhenUsed/>
    <w:rsid w:val="00693A14"/>
    <w:rPr>
      <w:sz w:val="16"/>
      <w:szCs w:val="16"/>
    </w:rPr>
  </w:style>
  <w:style w:type="paragraph" w:styleId="BalloonText">
    <w:name w:val="Balloon Text"/>
    <w:basedOn w:val="Normal"/>
    <w:link w:val="BalloonTextChar"/>
    <w:uiPriority w:val="99"/>
    <w:semiHidden/>
    <w:unhideWhenUsed/>
    <w:rsid w:val="00693A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93A14"/>
    <w:rPr>
      <w:rFonts w:ascii="Segoe UI" w:hAnsi="Segoe UI" w:cs="Segoe UI"/>
      <w:sz w:val="18"/>
      <w:szCs w:val="18"/>
    </w:rPr>
  </w:style>
  <w:style w:type="paragraph" w:styleId="ListParagraph">
    <w:name w:val="List Paragraph"/>
    <w:basedOn w:val="Normal"/>
    <w:uiPriority w:val="34"/>
    <w:qFormat/>
    <w:rsid w:val="00A41502"/>
    <w:pPr>
      <w:ind w:left="720"/>
      <w:contextualSpacing/>
    </w:pPr>
  </w:style>
  <w:style w:type="paragraph" w:styleId="CommentSubject">
    <w:name w:val="annotation subject"/>
    <w:basedOn w:val="CommentText"/>
    <w:next w:val="CommentText"/>
    <w:link w:val="CommentSubjectChar"/>
    <w:uiPriority w:val="99"/>
    <w:semiHidden/>
    <w:unhideWhenUsed/>
    <w:rsid w:val="002F1C11"/>
    <w:rPr>
      <w:b/>
      <w:bCs/>
    </w:rPr>
  </w:style>
  <w:style w:type="character" w:customStyle="1" w:styleId="CommentSubjectChar">
    <w:name w:val="Comment Subject Char"/>
    <w:basedOn w:val="CommentTextChar"/>
    <w:link w:val="CommentSubject"/>
    <w:uiPriority w:val="99"/>
    <w:semiHidden/>
    <w:rsid w:val="002F1C1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7935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ons.gov.uk/peoplepopulationandcommunity/populationandmigration/populationestimates/bulletins/annualmidyearpopulationestimates/mid2019estimates" TargetMode="External"/><Relationship Id="rId18" Type="http://schemas.openxmlformats.org/officeDocument/2006/relationships/hyperlink" Target="https://www.cancerresearchuk.org/health-professional/cancer-statistics/incidence/age" TargetMode="External"/><Relationship Id="rId26" Type="http://schemas.openxmlformats.org/officeDocument/2006/relationships/hyperlink" Target="http://www.ncri-pet.org.uk/pet_scanning_and_cyclotron_facilities.php" TargetMode="External"/><Relationship Id="rId39" Type="http://schemas.openxmlformats.org/officeDocument/2006/relationships/hyperlink" Target="https://www.england.nhs.uk/statistics/wp-content/uploads/sites/2/2020/10/Annual-Statistical-Release-2019-20-PDF-1.4MB.pdf" TargetMode="External"/><Relationship Id="rId21" Type="http://schemas.openxmlformats.org/officeDocument/2006/relationships/hyperlink" Target="https://www.alzheimers.org.uk/dementiauk" TargetMode="External"/><Relationship Id="rId34" Type="http://schemas.openxmlformats.org/officeDocument/2006/relationships/hyperlink" Target="https://pubmed.ncbi.nlm.nih.gov/31521509/" TargetMode="External"/><Relationship Id="rId42" Type="http://schemas.openxmlformats.org/officeDocument/2006/relationships/package" Target="embeddings/Microsoft_Excel_Worksheet3.xlsx"/><Relationship Id="rId7" Type="http://schemas.openxmlformats.org/officeDocument/2006/relationships/package" Target="embeddings/Microsoft_Word_Document1.docx"/><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image" Target="media/image9.png"/><Relationship Id="rId41"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2.png"/><Relationship Id="rId24" Type="http://schemas.openxmlformats.org/officeDocument/2006/relationships/hyperlink" Target="https://ec.europa.eu/eurostat/statistics-explained/index.php?title=Healthcare_resource_statistics_-_technical_resources_and_medical_technology" TargetMode="External"/><Relationship Id="rId32" Type="http://schemas.openxmlformats.org/officeDocument/2006/relationships/image" Target="media/image10.png"/><Relationship Id="rId37" Type="http://schemas.openxmlformats.org/officeDocument/2006/relationships/hyperlink" Target="https://www.england.nhs.uk/wp-content/uploads/2020/11/diagnostics-recovery-and-renewal-independent-review-of-diagnostic-services-for-nhs-england-2.pdf" TargetMode="External"/><Relationship Id="rId40"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package" Target="embeddings/Microsoft_Excel_Worksheet2.xlsx"/><Relationship Id="rId23" Type="http://schemas.openxmlformats.org/officeDocument/2006/relationships/hyperlink" Target="https://www.england.nhs.uk/statistics/wp-content/uploads/sites/2/2020/10/Annual-Statistical-Release-2019-20-PDF-1.4MB.pdf" TargetMode="External"/><Relationship Id="rId28" Type="http://schemas.openxmlformats.org/officeDocument/2006/relationships/hyperlink" Target="https://www.cocir.org/uploads/media/16052_COC_AGE_PROFILE_web_01.pdf" TargetMode="External"/><Relationship Id="rId36" Type="http://schemas.openxmlformats.org/officeDocument/2006/relationships/hyperlink" Target="https://www.england.nhs.uk/statistics/wp-content/uploads/sites/2/2020/10/Annual-Statistical-Release-2019-20-PDF-1.4MB.pdf" TargetMode="External"/><Relationship Id="rId10" Type="http://schemas.openxmlformats.org/officeDocument/2006/relationships/hyperlink" Target="https://www.ons.gov.uk/peoplepopulationandcommunity/populationandmigration/populationprojections/bulletins/nationalpopulationprojections/2018based" TargetMode="External"/><Relationship Id="rId19" Type="http://schemas.openxmlformats.org/officeDocument/2006/relationships/image" Target="media/image5.png"/><Relationship Id="rId31" Type="http://schemas.openxmlformats.org/officeDocument/2006/relationships/hyperlink" Target="https://academic.oup.com/intqhc/advance-article/doi/10.1093/intqhc/mzaa166/6030987"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statswales.gov.wales/Catalogue/Population-and-Migration/Population/Projections/Local-Authority/2018-based/populationprojections-by-localauthority-year" TargetMode="External"/><Relationship Id="rId14" Type="http://schemas.openxmlformats.org/officeDocument/2006/relationships/image" Target="media/image3.emf"/><Relationship Id="rId22" Type="http://schemas.openxmlformats.org/officeDocument/2006/relationships/image" Target="media/image7.png"/><Relationship Id="rId27" Type="http://schemas.openxmlformats.org/officeDocument/2006/relationships/image" Target="media/image8.png"/><Relationship Id="rId30" Type="http://schemas.openxmlformats.org/officeDocument/2006/relationships/hyperlink" Target="https://ec.europa.eu/eurostat/statistics-explained/index.php?title=Healthcare_resource_statistics_-_technical_resources_and_medical_technology" TargetMode="External"/><Relationship Id="rId35" Type="http://schemas.openxmlformats.org/officeDocument/2006/relationships/hyperlink" Target="https://www.sciencedirect.com/science/article/pii/S221353831730019X" TargetMode="External"/><Relationship Id="rId43" Type="http://schemas.openxmlformats.org/officeDocument/2006/relationships/fontTable" Target="fontTable.xml"/><Relationship Id="rId8" Type="http://schemas.openxmlformats.org/officeDocument/2006/relationships/hyperlink" Target="https://www.ons.gov.uk/peoplepopulationandcommunity/populationandmigration/populationestimates/datasets/populationestimatesforukenglandandwalesscotlandandnorthernireland" TargetMode="External"/><Relationship Id="rId3" Type="http://schemas.openxmlformats.org/officeDocument/2006/relationships/styles" Target="styles.xml"/><Relationship Id="rId12" Type="http://schemas.openxmlformats.org/officeDocument/2006/relationships/hyperlink" Target="https://population.un.org/wpp/DataQuery/" TargetMode="External"/><Relationship Id="rId17" Type="http://schemas.openxmlformats.org/officeDocument/2006/relationships/hyperlink" Target="https://assets.publishing.service.gov.uk/government/uploads/system/uploads/attachment_data/file/816458/future-of-an-ageing-population.pdf" TargetMode="External"/><Relationship Id="rId25" Type="http://schemas.openxmlformats.org/officeDocument/2006/relationships/hyperlink" Target="https://cdn.ymaws.com/www.bnms.org.uk/resource/resmgr/guidelines/rcr_petct_final.pdf" TargetMode="External"/><Relationship Id="rId33" Type="http://schemas.openxmlformats.org/officeDocument/2006/relationships/hyperlink" Target="https://academic.oup.com/intqhc/advance-article/doi/10.1093/intqhc/mzaa166/6030987" TargetMode="External"/><Relationship Id="rId38"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E2BF82-EB00-456F-AB4E-F4125B4A85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16</Pages>
  <Words>5105</Words>
  <Characters>29103</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34140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McAllister (Cwm Taf Morgannwg - WHSSC)</dc:creator>
  <cp:keywords/>
  <dc:description/>
  <cp:lastModifiedBy>Sarah McAllister (Cwm Taf Morgannwg - WHSSC)</cp:lastModifiedBy>
  <cp:revision>12</cp:revision>
  <dcterms:created xsi:type="dcterms:W3CDTF">2021-02-09T11:21:00Z</dcterms:created>
  <dcterms:modified xsi:type="dcterms:W3CDTF">2021-04-28T08:21:00Z</dcterms:modified>
</cp:coreProperties>
</file>